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E0" w:rsidRDefault="00647F86" w:rsidP="00002CA4">
      <w:pPr>
        <w:spacing w:after="120"/>
        <w:ind w:left="431" w:firstLine="278"/>
        <w:jc w:val="center"/>
        <w:rPr>
          <w:b/>
        </w:rPr>
      </w:pPr>
      <w:bookmarkStart w:id="0" w:name="OLE_LINK5"/>
      <w:bookmarkStart w:id="1" w:name="OLE_LINK6"/>
      <w:r>
        <w:rPr>
          <w:b/>
        </w:rPr>
        <w:t>E</w:t>
      </w:r>
      <w:r w:rsidRPr="005F4C14">
        <w:rPr>
          <w:b/>
        </w:rPr>
        <w:t xml:space="preserve">NDIVIDAMENTO E LUCRATIVIDADE: UM ESTUDO EM EMPRESAS FAMILIARES E NÃO FAMILIARES QUE COMPÕEM O ÍNDICE </w:t>
      </w:r>
      <w:r>
        <w:rPr>
          <w:b/>
        </w:rPr>
        <w:t>IB</w:t>
      </w:r>
      <w:r w:rsidRPr="005F4C14">
        <w:rPr>
          <w:b/>
        </w:rPr>
        <w:t>RX-</w:t>
      </w:r>
      <w:r>
        <w:rPr>
          <w:b/>
        </w:rPr>
        <w:t>100</w:t>
      </w:r>
      <w:r w:rsidRPr="005F4C14">
        <w:rPr>
          <w:b/>
        </w:rPr>
        <w:t xml:space="preserve"> DA BM&amp;FBOVESPA.</w:t>
      </w:r>
    </w:p>
    <w:p w:rsidR="00506C0F" w:rsidRPr="00EF7479" w:rsidRDefault="00506C0F" w:rsidP="00506C0F">
      <w:pPr>
        <w:spacing w:after="120"/>
        <w:ind w:left="431" w:firstLine="278"/>
        <w:jc w:val="center"/>
        <w:rPr>
          <w:b/>
          <w:lang w:val="en-US"/>
        </w:rPr>
      </w:pPr>
      <w:r w:rsidRPr="00EF7479">
        <w:rPr>
          <w:b/>
          <w:lang w:val="en-US"/>
        </w:rPr>
        <w:t>DEBT AND PROFIT: A STUDY IN FAMILY BUSINESSES AND NON-FAMILY THAT COMPOSE THE INDEX OF IBRX-100 BOVESPA.</w:t>
      </w:r>
    </w:p>
    <w:p w:rsidR="00506C0F" w:rsidRPr="009C4F07" w:rsidRDefault="00506C0F" w:rsidP="00002CA4">
      <w:pPr>
        <w:spacing w:after="120"/>
        <w:ind w:left="431" w:firstLine="278"/>
        <w:jc w:val="center"/>
        <w:rPr>
          <w:lang w:val="en-US"/>
        </w:rPr>
      </w:pPr>
    </w:p>
    <w:p w:rsidR="00506C0F" w:rsidRPr="00FD14C5" w:rsidRDefault="00506C0F" w:rsidP="005B7250">
      <w:pPr>
        <w:jc w:val="center"/>
      </w:pPr>
      <w:r w:rsidRPr="007A3944">
        <w:rPr>
          <w:b/>
        </w:rPr>
        <w:t>Dalci Mendes Almeida</w:t>
      </w:r>
      <w:bookmarkStart w:id="2" w:name="OLE_LINK38"/>
      <w:bookmarkStart w:id="3" w:name="OLE_LINK39"/>
    </w:p>
    <w:bookmarkEnd w:id="2"/>
    <w:bookmarkEnd w:id="3"/>
    <w:p w:rsidR="005B7250" w:rsidRDefault="005B7250" w:rsidP="005B7250">
      <w:pPr>
        <w:jc w:val="center"/>
      </w:pPr>
      <w:r>
        <w:t>Mestre em Ciências Contábeis – FURB/SC</w:t>
      </w:r>
    </w:p>
    <w:p w:rsidR="005B7250" w:rsidRDefault="005B7250" w:rsidP="005B7250">
      <w:pPr>
        <w:jc w:val="center"/>
      </w:pPr>
      <w:r>
        <w:t>Professora da UNISUL /SC</w:t>
      </w:r>
    </w:p>
    <w:p w:rsidR="005B7250" w:rsidRDefault="005B7250" w:rsidP="005B7250">
      <w:pPr>
        <w:jc w:val="center"/>
      </w:pPr>
      <w:r>
        <w:t xml:space="preserve">Endereço: Rua Antônio da Veiga, 140 – Sala D </w:t>
      </w:r>
      <w:proofErr w:type="gramStart"/>
      <w:r>
        <w:t>202</w:t>
      </w:r>
      <w:proofErr w:type="gramEnd"/>
    </w:p>
    <w:p w:rsidR="005B7250" w:rsidRDefault="005B7250" w:rsidP="005B7250">
      <w:pPr>
        <w:jc w:val="center"/>
      </w:pPr>
      <w:r>
        <w:t>Bairro Victor Konder – Caixa Postal 1507</w:t>
      </w:r>
    </w:p>
    <w:p w:rsidR="005B7250" w:rsidRDefault="005B7250" w:rsidP="005B7250">
      <w:pPr>
        <w:jc w:val="center"/>
      </w:pPr>
      <w:r>
        <w:t>CEP 89012-900 – Blumenau/SC - Brasil</w:t>
      </w:r>
    </w:p>
    <w:p w:rsidR="005B7250" w:rsidRDefault="005B7250" w:rsidP="005B7250">
      <w:pPr>
        <w:jc w:val="center"/>
      </w:pPr>
      <w:r>
        <w:t xml:space="preserve">E-mail: </w:t>
      </w:r>
      <w:r w:rsidRPr="005B7250">
        <w:t>dalcia@al.furb.br</w:t>
      </w:r>
    </w:p>
    <w:p w:rsidR="005B7250" w:rsidRDefault="005B7250" w:rsidP="005B7250">
      <w:pPr>
        <w:jc w:val="center"/>
      </w:pPr>
      <w:r>
        <w:t>Fone: (47) 3321 0565</w:t>
      </w:r>
    </w:p>
    <w:p w:rsidR="005B7250" w:rsidRDefault="005B7250" w:rsidP="005B7250">
      <w:pPr>
        <w:spacing w:before="120"/>
        <w:jc w:val="center"/>
        <w:rPr>
          <w:b/>
        </w:rPr>
      </w:pPr>
      <w:r>
        <w:rPr>
          <w:b/>
        </w:rPr>
        <w:t>Débora Gomes Machado</w:t>
      </w:r>
    </w:p>
    <w:p w:rsidR="005B7250" w:rsidRDefault="005B7250" w:rsidP="005B7250">
      <w:pPr>
        <w:jc w:val="center"/>
      </w:pPr>
      <w:bookmarkStart w:id="4" w:name="OLE_LINK36"/>
      <w:bookmarkStart w:id="5" w:name="OLE_LINK37"/>
      <w:r>
        <w:t>Doutora em Ciências Contábeis e Administração – FURB/SC</w:t>
      </w:r>
    </w:p>
    <w:p w:rsidR="005B7250" w:rsidRDefault="005B7250" w:rsidP="005B7250">
      <w:pPr>
        <w:jc w:val="center"/>
      </w:pPr>
      <w:r>
        <w:t xml:space="preserve">Professora do </w:t>
      </w:r>
      <w:proofErr w:type="gramStart"/>
      <w:r>
        <w:t>ICEAC –FURG</w:t>
      </w:r>
      <w:proofErr w:type="gramEnd"/>
      <w:r>
        <w:t xml:space="preserve"> /RS</w:t>
      </w:r>
    </w:p>
    <w:p w:rsidR="005B7250" w:rsidRDefault="005B7250" w:rsidP="005B7250">
      <w:pPr>
        <w:jc w:val="center"/>
      </w:pPr>
      <w:r>
        <w:t xml:space="preserve">Endereço: Rua Antônio da Veiga, 140 – Sala D </w:t>
      </w:r>
      <w:proofErr w:type="gramStart"/>
      <w:r>
        <w:t>202</w:t>
      </w:r>
      <w:proofErr w:type="gramEnd"/>
    </w:p>
    <w:p w:rsidR="005B7250" w:rsidRDefault="005B7250" w:rsidP="005B7250">
      <w:pPr>
        <w:jc w:val="center"/>
      </w:pPr>
      <w:r>
        <w:t>Bairro Victor Konder – Caixa Postal 1507</w:t>
      </w:r>
    </w:p>
    <w:p w:rsidR="005B7250" w:rsidRDefault="005B7250" w:rsidP="005B7250">
      <w:pPr>
        <w:jc w:val="center"/>
      </w:pPr>
      <w:r>
        <w:t>CEP 89012-900 – Blumenau/SC - Brasil</w:t>
      </w:r>
    </w:p>
    <w:p w:rsidR="005B7250" w:rsidRDefault="005B7250" w:rsidP="005B7250">
      <w:pPr>
        <w:jc w:val="center"/>
      </w:pPr>
      <w:r>
        <w:t>E-mail: debora_furg@yahoo.com.br</w:t>
      </w:r>
    </w:p>
    <w:p w:rsidR="005B7250" w:rsidRDefault="005B7250" w:rsidP="005B7250">
      <w:pPr>
        <w:jc w:val="center"/>
      </w:pPr>
      <w:r>
        <w:t>Fone: (47) 3321 0565</w:t>
      </w:r>
    </w:p>
    <w:bookmarkEnd w:id="4"/>
    <w:bookmarkEnd w:id="5"/>
    <w:p w:rsidR="00506C0F" w:rsidRDefault="00506C0F" w:rsidP="009C4F07">
      <w:pPr>
        <w:spacing w:before="120"/>
        <w:jc w:val="center"/>
      </w:pPr>
      <w:r>
        <w:rPr>
          <w:b/>
          <w:bCs/>
        </w:rPr>
        <w:t>Jorge Eduardo Scarpin</w:t>
      </w:r>
    </w:p>
    <w:p w:rsidR="009C4F07" w:rsidRDefault="009C4F07" w:rsidP="009C4F07">
      <w:pPr>
        <w:jc w:val="center"/>
      </w:pPr>
      <w:r>
        <w:t>Doutor em Ciências Contábeis e Controladoria FEA-USP/SP</w:t>
      </w:r>
    </w:p>
    <w:p w:rsidR="009C4F07" w:rsidRPr="000E308C" w:rsidRDefault="009C4F07" w:rsidP="009C4F07">
      <w:pPr>
        <w:jc w:val="center"/>
      </w:pPr>
      <w:r w:rsidRPr="000E308C">
        <w:t xml:space="preserve">Professor do Programa de Pós-Graduação em Ciências Contábeis </w:t>
      </w:r>
    </w:p>
    <w:p w:rsidR="009C4F07" w:rsidRDefault="009C4F07" w:rsidP="009C4F07">
      <w:pPr>
        <w:jc w:val="center"/>
      </w:pPr>
      <w:proofErr w:type="gramStart"/>
      <w:r w:rsidRPr="000E308C">
        <w:t>da</w:t>
      </w:r>
      <w:proofErr w:type="gramEnd"/>
      <w:r w:rsidRPr="000E308C">
        <w:t xml:space="preserve"> Universidade Regional de Blumenau </w:t>
      </w:r>
      <w:r>
        <w:t>- FURB</w:t>
      </w:r>
    </w:p>
    <w:p w:rsidR="009C4F07" w:rsidRPr="000E308C" w:rsidRDefault="009C4F07" w:rsidP="009C4F07">
      <w:pPr>
        <w:jc w:val="center"/>
      </w:pPr>
      <w:r w:rsidRPr="000E308C">
        <w:t xml:space="preserve">Endereço: Rua Antônio da Veiga, 140 – Sala D </w:t>
      </w:r>
      <w:proofErr w:type="gramStart"/>
      <w:r w:rsidRPr="000E308C">
        <w:t>202</w:t>
      </w:r>
      <w:proofErr w:type="gramEnd"/>
    </w:p>
    <w:p w:rsidR="009C4F07" w:rsidRPr="000E308C" w:rsidRDefault="009C4F07" w:rsidP="009C4F07">
      <w:pPr>
        <w:jc w:val="center"/>
      </w:pPr>
      <w:r w:rsidRPr="000E308C">
        <w:t>Bairro Victor Konder – Caixa Postal 1507</w:t>
      </w:r>
    </w:p>
    <w:p w:rsidR="009C4F07" w:rsidRPr="000E308C" w:rsidRDefault="009C4F07" w:rsidP="009C4F07">
      <w:pPr>
        <w:jc w:val="center"/>
      </w:pPr>
      <w:r w:rsidRPr="000E308C">
        <w:t>CEP 89012-900 – Blumenau/SC - Brasi</w:t>
      </w:r>
      <w:r>
        <w:t>l</w:t>
      </w:r>
    </w:p>
    <w:p w:rsidR="009C4F07" w:rsidRDefault="009C4F07" w:rsidP="009C4F07">
      <w:pPr>
        <w:jc w:val="center"/>
      </w:pPr>
      <w:r w:rsidRPr="000E308C">
        <w:t>E-mail</w:t>
      </w:r>
      <w:r>
        <w:t xml:space="preserve">: </w:t>
      </w:r>
      <w:r w:rsidRPr="009C4F07">
        <w:t>jorgescarpin@furb.br</w:t>
      </w:r>
    </w:p>
    <w:p w:rsidR="009C4F07" w:rsidRPr="000E308C" w:rsidRDefault="009C4F07" w:rsidP="009C4F07">
      <w:pPr>
        <w:jc w:val="center"/>
      </w:pPr>
      <w:r w:rsidRPr="000E308C">
        <w:t>Fone: (47) 3321 0565</w:t>
      </w:r>
    </w:p>
    <w:bookmarkEnd w:id="0"/>
    <w:bookmarkEnd w:id="1"/>
    <w:p w:rsidR="000E3E98" w:rsidRDefault="000E3E98" w:rsidP="00BB4065">
      <w:pPr>
        <w:spacing w:before="180" w:after="180"/>
        <w:jc w:val="center"/>
        <w:rPr>
          <w:b/>
        </w:rPr>
      </w:pPr>
      <w:r w:rsidRPr="000E3E98">
        <w:rPr>
          <w:b/>
        </w:rPr>
        <w:t>RESUMO</w:t>
      </w:r>
    </w:p>
    <w:p w:rsidR="00AB3DB0" w:rsidRPr="00BB4065" w:rsidRDefault="001D1E92" w:rsidP="00AB3DB0">
      <w:pPr>
        <w:jc w:val="both"/>
      </w:pPr>
      <w:bookmarkStart w:id="6" w:name="OLE_LINK7"/>
      <w:bookmarkStart w:id="7" w:name="OLE_LINK8"/>
      <w:r>
        <w:t>O</w:t>
      </w:r>
      <w:r w:rsidRPr="005F4C14">
        <w:t xml:space="preserve"> objetivo deste estudo </w:t>
      </w:r>
      <w:r w:rsidR="0058411C">
        <w:t>é</w:t>
      </w:r>
      <w:r w:rsidRPr="005F4C14">
        <w:t xml:space="preserve"> analisar se há </w:t>
      </w:r>
      <w:r w:rsidR="00191BE2">
        <w:t>diferença</w:t>
      </w:r>
      <w:r w:rsidRPr="005F4C14">
        <w:t xml:space="preserve"> entre o endividamento e a lucratividade </w:t>
      </w:r>
      <w:r>
        <w:t>em</w:t>
      </w:r>
      <w:r w:rsidRPr="005F4C14">
        <w:t xml:space="preserve"> empresas familiares </w:t>
      </w:r>
      <w:r>
        <w:t xml:space="preserve">e não familiares </w:t>
      </w:r>
      <w:r w:rsidRPr="005F4C14">
        <w:t>brasileiras,</w:t>
      </w:r>
      <w:r>
        <w:t xml:space="preserve"> </w:t>
      </w:r>
      <w:r w:rsidRPr="002349D4">
        <w:t xml:space="preserve">listadas na </w:t>
      </w:r>
      <w:proofErr w:type="gramStart"/>
      <w:r>
        <w:t>BM&amp;F</w:t>
      </w:r>
      <w:r w:rsidRPr="002349D4">
        <w:t>Bovespa</w:t>
      </w:r>
      <w:proofErr w:type="gramEnd"/>
      <w:r>
        <w:t>, que compõem o Índice Brasil-100</w:t>
      </w:r>
      <w:r w:rsidRPr="002349D4">
        <w:t xml:space="preserve">. </w:t>
      </w:r>
      <w:r w:rsidR="00A34DF4">
        <w:t>D</w:t>
      </w:r>
      <w:r w:rsidR="00836811">
        <w:t xml:space="preserve">iversos fatores </w:t>
      </w:r>
      <w:r w:rsidR="00A34DF4">
        <w:t>influenciam a estrutura de capital das empresas, dentre esses são evidenciados pela literatura:</w:t>
      </w:r>
      <w:r w:rsidR="00836811">
        <w:t xml:space="preserve"> as formas de </w:t>
      </w:r>
      <w:r w:rsidR="00A34DF4">
        <w:t>gestão</w:t>
      </w:r>
      <w:r w:rsidR="00AE2FF6">
        <w:t xml:space="preserve">, </w:t>
      </w:r>
      <w:r w:rsidR="00836811">
        <w:t>as características cultura</w:t>
      </w:r>
      <w:r w:rsidR="00A34DF4">
        <w:t>i</w:t>
      </w:r>
      <w:r w:rsidR="00836811">
        <w:t>s</w:t>
      </w:r>
      <w:r w:rsidR="0058411C">
        <w:t xml:space="preserve"> e</w:t>
      </w:r>
      <w:r w:rsidR="00836811">
        <w:t xml:space="preserve"> o estágio </w:t>
      </w:r>
      <w:r w:rsidR="00A34DF4">
        <w:t xml:space="preserve">de desenvolvimento </w:t>
      </w:r>
      <w:r w:rsidR="00836811">
        <w:t>em que a empresa se encontra</w:t>
      </w:r>
      <w:r w:rsidR="007C4BC7">
        <w:t xml:space="preserve">. </w:t>
      </w:r>
      <w:r w:rsidR="0058411C">
        <w:t>A</w:t>
      </w:r>
      <w:r w:rsidR="00AE2FF6">
        <w:t xml:space="preserve"> premissa assumida pelo estudo é de que as empresas familiares possuem características aderentes </w:t>
      </w:r>
      <w:r w:rsidR="003D5C2B">
        <w:t>à</w:t>
      </w:r>
      <w:r w:rsidR="00AE2FF6">
        <w:t xml:space="preserve"> </w:t>
      </w:r>
      <w:r w:rsidR="007C4BC7">
        <w:t xml:space="preserve">gestão conservadora e </w:t>
      </w:r>
      <w:r>
        <w:t xml:space="preserve">assim, são </w:t>
      </w:r>
      <w:r w:rsidR="007C4BC7">
        <w:t>menos propensa</w:t>
      </w:r>
      <w:r>
        <w:t>s</w:t>
      </w:r>
      <w:r w:rsidR="007C4BC7">
        <w:t xml:space="preserve"> ao risco.</w:t>
      </w:r>
      <w:r w:rsidR="003D5C2B">
        <w:t xml:space="preserve"> Deste pressuposto emergiram duas hipóteses testadas no estudo.</w:t>
      </w:r>
      <w:r w:rsidR="007C4BC7">
        <w:t xml:space="preserve"> </w:t>
      </w:r>
      <w:r w:rsidR="00836811">
        <w:t xml:space="preserve">A pesquisa </w:t>
      </w:r>
      <w:r w:rsidR="00A34DF4">
        <w:t xml:space="preserve">desenvolveu-se pelo raciocínio dedutivo e </w:t>
      </w:r>
      <w:r w:rsidR="00836811">
        <w:t xml:space="preserve">é </w:t>
      </w:r>
      <w:r w:rsidR="00836811" w:rsidRPr="00AB3DB0">
        <w:rPr>
          <w:rFonts w:eastAsia="TimesNewRoman"/>
        </w:rPr>
        <w:t xml:space="preserve">caracterizada como </w:t>
      </w:r>
      <w:proofErr w:type="gramStart"/>
      <w:r w:rsidR="002349D4" w:rsidRPr="00AB3DB0">
        <w:rPr>
          <w:rFonts w:eastAsia="TimesNewRoman"/>
        </w:rPr>
        <w:t>descritiva</w:t>
      </w:r>
      <w:r w:rsidR="00836811" w:rsidRPr="00AB3DB0">
        <w:rPr>
          <w:rFonts w:eastAsia="TimesNewRoman"/>
        </w:rPr>
        <w:t>, documental</w:t>
      </w:r>
      <w:proofErr w:type="gramEnd"/>
      <w:r w:rsidR="00836811" w:rsidRPr="00AB3DB0">
        <w:rPr>
          <w:rFonts w:eastAsia="TimesNewRoman"/>
        </w:rPr>
        <w:t xml:space="preserve"> e quantitativa</w:t>
      </w:r>
      <w:r w:rsidR="00A34DF4" w:rsidRPr="00AB3DB0">
        <w:rPr>
          <w:rFonts w:eastAsia="TimesNewRoman"/>
        </w:rPr>
        <w:t xml:space="preserve">. A </w:t>
      </w:r>
      <w:r w:rsidR="00836811">
        <w:t xml:space="preserve">amostra </w:t>
      </w:r>
      <w:r w:rsidR="00A34DF4">
        <w:t xml:space="preserve">é </w:t>
      </w:r>
      <w:r w:rsidR="00836811">
        <w:t xml:space="preserve">composta </w:t>
      </w:r>
      <w:r w:rsidR="00836811" w:rsidRPr="00945FE9">
        <w:t xml:space="preserve">de </w:t>
      </w:r>
      <w:r w:rsidR="003932E2" w:rsidRPr="00945FE9">
        <w:t>74</w:t>
      </w:r>
      <w:r w:rsidR="00836811">
        <w:t xml:space="preserve"> empresas</w:t>
      </w:r>
      <w:r w:rsidR="00A34DF4">
        <w:t xml:space="preserve"> e a</w:t>
      </w:r>
      <w:r w:rsidR="00836811">
        <w:t xml:space="preserve"> análise dos dados compreendeu o período de </w:t>
      </w:r>
      <w:proofErr w:type="gramStart"/>
      <w:r w:rsidR="00F1702F">
        <w:t>3</w:t>
      </w:r>
      <w:proofErr w:type="gramEnd"/>
      <w:r w:rsidR="00AE2557">
        <w:t xml:space="preserve"> anos, de </w:t>
      </w:r>
      <w:r w:rsidR="00836811">
        <w:t>200</w:t>
      </w:r>
      <w:r w:rsidR="00F1702F">
        <w:t>7</w:t>
      </w:r>
      <w:r w:rsidR="002349D4">
        <w:t xml:space="preserve"> a 2009</w:t>
      </w:r>
      <w:r w:rsidR="006647EE">
        <w:t>. A coleta de dados partiu da análise de conteúdo</w:t>
      </w:r>
      <w:r w:rsidR="00836811">
        <w:t xml:space="preserve"> das demonstrações financeiras</w:t>
      </w:r>
      <w:r w:rsidR="006647EE">
        <w:t xml:space="preserve">, e </w:t>
      </w:r>
      <w:r w:rsidR="00F1702F">
        <w:t xml:space="preserve">a </w:t>
      </w:r>
      <w:r w:rsidR="006647EE">
        <w:t xml:space="preserve">análise </w:t>
      </w:r>
      <w:r w:rsidR="003D5C2B">
        <w:t xml:space="preserve">dos dados </w:t>
      </w:r>
      <w:r w:rsidR="006647EE">
        <w:t xml:space="preserve">foi efetuada por meio </w:t>
      </w:r>
      <w:r w:rsidR="00860244">
        <w:t xml:space="preserve">da </w:t>
      </w:r>
      <w:r w:rsidR="00002CA4">
        <w:t>regressão logística</w:t>
      </w:r>
      <w:r w:rsidR="00860244">
        <w:t xml:space="preserve"> no intento de verificar</w:t>
      </w:r>
      <w:r w:rsidR="00AE2557">
        <w:t xml:space="preserve"> </w:t>
      </w:r>
      <w:r w:rsidR="003D5C2B">
        <w:t xml:space="preserve">a associação das variáveis. </w:t>
      </w:r>
      <w:r w:rsidR="00836811" w:rsidRPr="00AB3DB0">
        <w:t xml:space="preserve">Após a </w:t>
      </w:r>
      <w:r w:rsidR="00860244" w:rsidRPr="00AB3DB0">
        <w:t>análise dos resultados</w:t>
      </w:r>
      <w:r w:rsidR="00AB3DB0">
        <w:t xml:space="preserve">, com base nas 219 observações, sendo 58 de empresas sob gestão familiar e </w:t>
      </w:r>
      <w:proofErr w:type="gramStart"/>
      <w:r w:rsidR="00AB3DB0">
        <w:t>161 não familiar</w:t>
      </w:r>
      <w:proofErr w:type="gramEnd"/>
      <w:r w:rsidR="00AB3DB0">
        <w:t>,</w:t>
      </w:r>
      <w:r w:rsidR="00BD1733" w:rsidRPr="00AB3DB0">
        <w:t xml:space="preserve"> </w:t>
      </w:r>
      <w:r w:rsidR="00860244" w:rsidRPr="00AB3DB0">
        <w:t>pode-se inferir que</w:t>
      </w:r>
      <w:r w:rsidR="00AB3DB0" w:rsidRPr="00AB3DB0">
        <w:t xml:space="preserve"> </w:t>
      </w:r>
      <w:r w:rsidR="006C4E55">
        <w:t>a</w:t>
      </w:r>
      <w:r w:rsidR="00945FE9">
        <w:t xml:space="preserve"> </w:t>
      </w:r>
      <w:r w:rsidR="006C4E55">
        <w:t>hipótese</w:t>
      </w:r>
      <w:r w:rsidR="00AB3DB0">
        <w:t xml:space="preserve"> </w:t>
      </w:r>
      <w:r w:rsidR="00AB3DB0" w:rsidRPr="00BB4065">
        <w:t xml:space="preserve">a gestão familiar não </w:t>
      </w:r>
      <w:r w:rsidR="004B4F62" w:rsidRPr="00BB4065">
        <w:t>influencia</w:t>
      </w:r>
      <w:r w:rsidR="00AB3DB0" w:rsidRPr="00BB4065">
        <w:t xml:space="preserve"> o endividamento e a lucratividade da empresa.</w:t>
      </w:r>
    </w:p>
    <w:p w:rsidR="00D904F4" w:rsidRDefault="00D904F4" w:rsidP="00BB4065">
      <w:pPr>
        <w:spacing w:before="180" w:after="180"/>
        <w:jc w:val="both"/>
      </w:pPr>
      <w:bookmarkStart w:id="8" w:name="OLE_LINK11"/>
      <w:bookmarkStart w:id="9" w:name="OLE_LINK12"/>
      <w:bookmarkEnd w:id="6"/>
      <w:bookmarkEnd w:id="7"/>
      <w:r w:rsidRPr="00860244">
        <w:rPr>
          <w:b/>
        </w:rPr>
        <w:lastRenderedPageBreak/>
        <w:t>Palavras</w:t>
      </w:r>
      <w:r w:rsidR="00860244" w:rsidRPr="00860244">
        <w:rPr>
          <w:b/>
        </w:rPr>
        <w:t>-</w:t>
      </w:r>
      <w:r w:rsidRPr="00860244">
        <w:rPr>
          <w:b/>
        </w:rPr>
        <w:t>chave</w:t>
      </w:r>
      <w:r w:rsidRPr="0090117E">
        <w:t xml:space="preserve">: </w:t>
      </w:r>
      <w:r w:rsidR="00860244">
        <w:t>E</w:t>
      </w:r>
      <w:r w:rsidR="00836811">
        <w:t>ndividamento</w:t>
      </w:r>
      <w:r w:rsidR="00860244">
        <w:t>. L</w:t>
      </w:r>
      <w:r w:rsidR="00836811">
        <w:t>ucratividade</w:t>
      </w:r>
      <w:r w:rsidR="00860244">
        <w:t>. Gestão</w:t>
      </w:r>
      <w:r w:rsidR="00836811">
        <w:t xml:space="preserve"> familiar.</w:t>
      </w:r>
    </w:p>
    <w:bookmarkEnd w:id="8"/>
    <w:bookmarkEnd w:id="9"/>
    <w:p w:rsidR="00140790" w:rsidRPr="00EF7479" w:rsidRDefault="00140790" w:rsidP="00140790">
      <w:pPr>
        <w:spacing w:before="180" w:after="180"/>
        <w:jc w:val="center"/>
        <w:rPr>
          <w:b/>
          <w:lang w:val="en-US"/>
        </w:rPr>
      </w:pPr>
      <w:r w:rsidRPr="00EF7479">
        <w:rPr>
          <w:b/>
          <w:lang w:val="en-US"/>
        </w:rPr>
        <w:t>ABSTRACT</w:t>
      </w:r>
    </w:p>
    <w:p w:rsidR="00140790" w:rsidRPr="00EF7479" w:rsidRDefault="00140790" w:rsidP="00BB4065">
      <w:pPr>
        <w:spacing w:before="180" w:after="180"/>
        <w:jc w:val="both"/>
        <w:rPr>
          <w:lang w:val="en-US"/>
        </w:rPr>
      </w:pPr>
      <w:r w:rsidRPr="00EF7479">
        <w:rPr>
          <w:lang w:val="en-US"/>
        </w:rPr>
        <w:t xml:space="preserve">The aim of this study was to examine whether there is a difference between debt and profitability in familiar and unfamiliar companies in Brazil, listed on the BM&amp;FBovespa, Brazil that make up the index-100. Several factors influence the capital structure of enterprises, among which are reported in the literature: the forms of management, cultural characteristics, stage of development where the company is. </w:t>
      </w:r>
      <w:r w:rsidR="005B4794">
        <w:rPr>
          <w:lang w:val="en-US"/>
        </w:rPr>
        <w:t>T</w:t>
      </w:r>
      <w:r w:rsidRPr="00EF7479">
        <w:rPr>
          <w:lang w:val="en-US"/>
        </w:rPr>
        <w:t xml:space="preserve">he premise assumed by this study is that family businesses have characteristics adhering to conservative management and are therefore less prone to risk. This assumption emerged two hypotheses tested in the study. The survey was developed by deductive reasoning and is characterized as descriptive, document and quantitative. The sample consists of 74 companies and data analysis included the period of three years, from 2007 to 2009. Data collection was based on the content analysis of financial statements, and data analysis was performed using logistic regression in an attempt to verify the association of variables. After analyzing the results based on 219 observations, 58 companies under family management and 161 </w:t>
      </w:r>
      <w:proofErr w:type="gramStart"/>
      <w:r w:rsidRPr="00EF7479">
        <w:rPr>
          <w:lang w:val="en-US"/>
        </w:rPr>
        <w:t>non-family</w:t>
      </w:r>
      <w:proofErr w:type="gramEnd"/>
      <w:r w:rsidRPr="00EF7479">
        <w:rPr>
          <w:lang w:val="en-US"/>
        </w:rPr>
        <w:t xml:space="preserve">, one can infer that a family-run does not influence the debt </w:t>
      </w:r>
      <w:r w:rsidR="0033572F">
        <w:rPr>
          <w:lang w:val="en-US"/>
        </w:rPr>
        <w:t>and the company's profitability</w:t>
      </w:r>
      <w:r w:rsidRPr="00EF7479">
        <w:rPr>
          <w:lang w:val="en-US"/>
        </w:rPr>
        <w:t>.</w:t>
      </w:r>
    </w:p>
    <w:p w:rsidR="00140790" w:rsidRPr="00EF7479" w:rsidRDefault="00140790" w:rsidP="00BB4065">
      <w:pPr>
        <w:spacing w:before="180" w:after="180"/>
        <w:jc w:val="both"/>
        <w:rPr>
          <w:lang w:val="en-US"/>
        </w:rPr>
      </w:pPr>
      <w:r w:rsidRPr="00EF7479">
        <w:rPr>
          <w:b/>
          <w:lang w:val="en-US"/>
        </w:rPr>
        <w:t>Keywords:</w:t>
      </w:r>
      <w:r w:rsidRPr="00EF7479">
        <w:rPr>
          <w:lang w:val="en-US"/>
        </w:rPr>
        <w:t xml:space="preserve"> Debt; Profitability; Family management.</w:t>
      </w:r>
    </w:p>
    <w:p w:rsidR="000B75B5" w:rsidRDefault="000E3E98" w:rsidP="009C4F07">
      <w:pPr>
        <w:spacing w:before="240" w:after="240"/>
        <w:jc w:val="both"/>
        <w:rPr>
          <w:b/>
        </w:rPr>
      </w:pPr>
      <w:r>
        <w:rPr>
          <w:b/>
        </w:rPr>
        <w:t xml:space="preserve">1. </w:t>
      </w:r>
      <w:r w:rsidR="001F0529" w:rsidRPr="00762E5C">
        <w:rPr>
          <w:b/>
        </w:rPr>
        <w:t>INTRODUÇÃO</w:t>
      </w:r>
    </w:p>
    <w:p w:rsidR="0061476B" w:rsidRDefault="0061476B" w:rsidP="00BC3CA8">
      <w:pPr>
        <w:spacing w:line="360" w:lineRule="auto"/>
        <w:ind w:firstLine="708"/>
        <w:jc w:val="both"/>
      </w:pPr>
      <w:r>
        <w:t>A e</w:t>
      </w:r>
      <w:r w:rsidRPr="000C4127">
        <w:t xml:space="preserve">strutura de capital </w:t>
      </w:r>
      <w:r>
        <w:t>das empresas possui diversos atributos e determinantes abarcados pela literatura de finanças, dentre esses esta pesquisa tem como escopo a discussão do controle societário, da gestão de financiamento e da rentabilidade.</w:t>
      </w:r>
    </w:p>
    <w:p w:rsidR="0061476B" w:rsidRDefault="0061476B" w:rsidP="00BC3CA8">
      <w:pPr>
        <w:spacing w:line="360" w:lineRule="auto"/>
        <w:ind w:firstLine="708"/>
        <w:jc w:val="both"/>
      </w:pPr>
      <w:r>
        <w:t xml:space="preserve">Quanto ao controle societário, </w:t>
      </w:r>
      <w:r w:rsidRPr="00960EAB">
        <w:t>Procianoy e Caselany (1997)</w:t>
      </w:r>
      <w:r>
        <w:t xml:space="preserve"> destacam que cada investidor exige taxas de retorno para o capital emprestado de acordo com a sua percepção de risco, também que a composição societária (controle societário) é um dos determinantes para o planejamento da aplicação de recursos captados. Desta forma, subentende-se que o controle acionário é relevante nas decisões de investimento.</w:t>
      </w:r>
    </w:p>
    <w:p w:rsidR="0061476B" w:rsidRPr="00803638" w:rsidRDefault="0061476B" w:rsidP="00BC3CA8">
      <w:pPr>
        <w:spacing w:line="360" w:lineRule="auto"/>
        <w:ind w:firstLine="708"/>
        <w:jc w:val="both"/>
      </w:pPr>
      <w:r w:rsidRPr="00803638">
        <w:t xml:space="preserve">As empresas com concentração de capital familiar, por sua vez possuem grande importância no desenvolvimento da economia brasileira. Segundo </w:t>
      </w:r>
      <w:r>
        <w:t xml:space="preserve">o Serviço de Apoio às Micro e Pequenas Empresas - </w:t>
      </w:r>
      <w:r w:rsidRPr="00803638">
        <w:t xml:space="preserve">SEBRAE/SC (2010), “o Brasil tem entre 6 a 8 milhões de empresas, sendo que 90% delas são empresas familiares. Seja grande, média ou pequena, as empresas familiares têm um papel significativo no desenvolvimento econômico, social e até político de vários países.” Consequentemente, as empresas familiares possuem grande contribuição na formação do produto interno bruto do país, de acordo com o SEBRAE/SC (2010) “outra boa notícia é a participação no Produto Interno Bruto (PIB): 12% do segmento </w:t>
      </w:r>
      <w:r w:rsidRPr="00803638">
        <w:rPr>
          <w:i/>
        </w:rPr>
        <w:t>agrobusiness</w:t>
      </w:r>
      <w:r w:rsidRPr="00803638">
        <w:t>, 34% da indústria e 54% dos serviços.</w:t>
      </w:r>
      <w:proofErr w:type="gramStart"/>
      <w:r w:rsidRPr="00803638">
        <w:t>”</w:t>
      </w:r>
      <w:proofErr w:type="gramEnd"/>
    </w:p>
    <w:p w:rsidR="0061476B" w:rsidRDefault="0061476B" w:rsidP="00BC3CA8">
      <w:pPr>
        <w:spacing w:line="360" w:lineRule="auto"/>
        <w:ind w:firstLine="708"/>
        <w:jc w:val="both"/>
      </w:pPr>
      <w:r>
        <w:t xml:space="preserve">A pesquisa de Oro, Beuren e Hein (2007) analisou a relação entre a estrutura de capital e o lucro operacional nas diversas gerações de empresas familiares brasileiras, a amostra </w:t>
      </w:r>
      <w:r>
        <w:lastRenderedPageBreak/>
        <w:t xml:space="preserve">envolveu 39 empresas que constaram da classificação das 500 maiores pela Revista Exame de 2005, as conclusões </w:t>
      </w:r>
      <w:r w:rsidR="002D4B7B">
        <w:t>evidencia</w:t>
      </w:r>
      <w:r>
        <w:t>ram que há diferenças na estrutura de capital e no lucro gerado</w:t>
      </w:r>
      <w:r w:rsidR="002D4B7B">
        <w:t>,</w:t>
      </w:r>
      <w:r>
        <w:t xml:space="preserve"> tendo como perspectiva as gerações que administram as empresas pesquisadas.</w:t>
      </w:r>
    </w:p>
    <w:p w:rsidR="00C91F03" w:rsidRDefault="0061476B" w:rsidP="00BC3CA8">
      <w:pPr>
        <w:spacing w:line="360" w:lineRule="auto"/>
        <w:ind w:firstLine="708"/>
        <w:jc w:val="both"/>
      </w:pPr>
      <w:r w:rsidRPr="00002CA4">
        <w:t xml:space="preserve">Diante do exposto surge o seguinte problema de pesquisa: </w:t>
      </w:r>
      <w:r w:rsidR="00002CA4" w:rsidRPr="00002CA4">
        <w:t>Existe</w:t>
      </w:r>
      <w:r w:rsidRPr="00002CA4">
        <w:t xml:space="preserve"> </w:t>
      </w:r>
      <w:r w:rsidR="00191BE2">
        <w:t>diferença</w:t>
      </w:r>
      <w:r w:rsidRPr="00002CA4">
        <w:t xml:space="preserve"> entre o endividamento e a lucratividade em empresas familiares </w:t>
      </w:r>
      <w:r w:rsidR="001A484F">
        <w:t xml:space="preserve">e não familiares </w:t>
      </w:r>
      <w:r w:rsidRPr="00002CA4">
        <w:t xml:space="preserve">listadas na </w:t>
      </w:r>
      <w:proofErr w:type="gramStart"/>
      <w:r w:rsidRPr="00002CA4">
        <w:t>BM&amp;FB</w:t>
      </w:r>
      <w:r w:rsidR="004E5679" w:rsidRPr="00002CA4">
        <w:t>ovespa</w:t>
      </w:r>
      <w:proofErr w:type="gramEnd"/>
      <w:r w:rsidRPr="00002CA4">
        <w:t>? Assim, o objetivo desta pesquisa consiste em:</w:t>
      </w:r>
      <w:r w:rsidR="00C91F03">
        <w:t xml:space="preserve"> </w:t>
      </w:r>
      <w:r w:rsidR="00C91F03" w:rsidRPr="005F4C14">
        <w:t xml:space="preserve">analisar se há </w:t>
      </w:r>
      <w:r w:rsidR="00191BE2">
        <w:t>diferença</w:t>
      </w:r>
      <w:r w:rsidR="00C91F03" w:rsidRPr="005F4C14">
        <w:t xml:space="preserve"> o endividamento e a lucratividade </w:t>
      </w:r>
      <w:r w:rsidR="00C91F03">
        <w:t>em</w:t>
      </w:r>
      <w:r w:rsidR="00C91F03" w:rsidRPr="005F4C14">
        <w:t xml:space="preserve"> empresas familiares </w:t>
      </w:r>
      <w:r w:rsidR="00C91F03">
        <w:t xml:space="preserve">e não familiares </w:t>
      </w:r>
      <w:r w:rsidR="00C91F03" w:rsidRPr="005F4C14">
        <w:t>brasileiras,</w:t>
      </w:r>
      <w:r w:rsidR="00C91F03">
        <w:t xml:space="preserve"> </w:t>
      </w:r>
      <w:r w:rsidR="00C91F03" w:rsidRPr="002349D4">
        <w:t xml:space="preserve">listadas na </w:t>
      </w:r>
      <w:proofErr w:type="gramStart"/>
      <w:r w:rsidR="00C91F03">
        <w:t>BM&amp;F</w:t>
      </w:r>
      <w:r w:rsidR="00C91F03" w:rsidRPr="002349D4">
        <w:t>Bovespa</w:t>
      </w:r>
      <w:proofErr w:type="gramEnd"/>
      <w:r w:rsidR="00C91F03">
        <w:t xml:space="preserve">, que compõem o Índice Brasil - </w:t>
      </w:r>
      <w:r w:rsidR="00481C6F">
        <w:t>100</w:t>
      </w:r>
      <w:r w:rsidR="00C91F03" w:rsidRPr="002349D4">
        <w:t>.</w:t>
      </w:r>
    </w:p>
    <w:p w:rsidR="0061476B" w:rsidRDefault="00B32716" w:rsidP="00BC3CA8">
      <w:pPr>
        <w:spacing w:line="360" w:lineRule="auto"/>
        <w:ind w:firstLine="708"/>
        <w:jc w:val="both"/>
      </w:pPr>
      <w:r>
        <w:t>A premissa assumida pelo estudo é de que as empresas familiares possuem características aderentes à gestão conservadora e</w:t>
      </w:r>
      <w:r w:rsidR="002D4B7B">
        <w:t>, desta forma, são</w:t>
      </w:r>
      <w:r>
        <w:t xml:space="preserve"> menos propensa</w:t>
      </w:r>
      <w:r w:rsidR="002D4B7B">
        <w:t>s</w:t>
      </w:r>
      <w:r>
        <w:t xml:space="preserve"> ao risco.</w:t>
      </w:r>
      <w:r w:rsidR="009A6581">
        <w:t xml:space="preserve"> </w:t>
      </w:r>
      <w:r w:rsidR="0061476B">
        <w:t xml:space="preserve">Nesse contexto, tem-se que em relação ao </w:t>
      </w:r>
      <w:r w:rsidR="0061476B" w:rsidRPr="009161F9">
        <w:t xml:space="preserve">conservadorismo ou agressividade da administração, Brigham e Houston (1999, p. 450) </w:t>
      </w:r>
      <w:r w:rsidR="0061476B">
        <w:t>destacam</w:t>
      </w:r>
      <w:r w:rsidR="0061476B" w:rsidRPr="009161F9">
        <w:t xml:space="preserve"> que “alguns administradores são mais agressivos que outros e por isso algumas empresas são mais propensas à utilização de dívidas para alavancar os lucros.”</w:t>
      </w:r>
      <w:r w:rsidR="0061476B">
        <w:t xml:space="preserve"> Também </w:t>
      </w:r>
      <w:r w:rsidR="0061476B" w:rsidRPr="00960EAB">
        <w:t>Procianoy e Caselany (1997)</w:t>
      </w:r>
      <w:r w:rsidR="0061476B">
        <w:t xml:space="preserve"> salientam que a gestão no uso das fontes de financiamento, ou seja, a escolha de recursos para atender aos objetivos da empresa, tais como: crescimento, </w:t>
      </w:r>
      <w:r w:rsidR="0061476B" w:rsidRPr="00861B40">
        <w:rPr>
          <w:i/>
        </w:rPr>
        <w:t>market share</w:t>
      </w:r>
      <w:r w:rsidR="0061476B">
        <w:t>, lucratividade, dentre outros, constituem-se importante variável na definição da estrutura de capital das empresas brasileiras. Sendo assim, depreende-se que as fontes de financiamento podem ser geridas para atender ao objetivo da empresa, como o de lucratividade, por exemplo.</w:t>
      </w:r>
    </w:p>
    <w:p w:rsidR="0061476B" w:rsidRDefault="00451786" w:rsidP="00BC3CA8">
      <w:pPr>
        <w:spacing w:line="360" w:lineRule="auto"/>
        <w:ind w:firstLine="708"/>
        <w:jc w:val="both"/>
      </w:pPr>
      <w:r>
        <w:t xml:space="preserve">Conceição (2009) argumenta que existe uma relação negativa entre o endividamento e o conservadorismo. Sendo assim, subentende-se que quanto mais conservadora, menos endividada é a empresa ou também, quanto menos conservadora mais endividada é a empresa. </w:t>
      </w:r>
      <w:r w:rsidR="0061476B">
        <w:t>Congruentes com essas afirmações surgem as seguintes hipóteses de pesquisa:</w:t>
      </w:r>
    </w:p>
    <w:p w:rsidR="0061476B" w:rsidRPr="00002CA4" w:rsidRDefault="0061476B" w:rsidP="00BC3CA8">
      <w:pPr>
        <w:spacing w:line="360" w:lineRule="auto"/>
        <w:ind w:firstLine="708"/>
        <w:jc w:val="both"/>
      </w:pPr>
      <w:r w:rsidRPr="00BC3CA8">
        <w:rPr>
          <w:b/>
        </w:rPr>
        <w:t>H</w:t>
      </w:r>
      <w:r w:rsidR="00104644" w:rsidRPr="00BC3CA8">
        <w:rPr>
          <w:b/>
          <w:vertAlign w:val="subscript"/>
        </w:rPr>
        <w:t>0</w:t>
      </w:r>
      <w:r w:rsidRPr="00BC3CA8">
        <w:rPr>
          <w:b/>
        </w:rPr>
        <w:t>:</w:t>
      </w:r>
      <w:r w:rsidRPr="00002CA4">
        <w:t xml:space="preserve"> </w:t>
      </w:r>
      <w:r w:rsidR="00104644" w:rsidRPr="00002CA4">
        <w:t xml:space="preserve">A gestão familiar </w:t>
      </w:r>
      <w:r w:rsidR="00104644">
        <w:t xml:space="preserve">não </w:t>
      </w:r>
      <w:r w:rsidR="004B4F62">
        <w:t>influencia</w:t>
      </w:r>
      <w:r w:rsidR="00104644" w:rsidRPr="00002CA4">
        <w:t xml:space="preserve"> o endividamento e a lucratividade da empresa</w:t>
      </w:r>
      <w:r w:rsidRPr="00002CA4">
        <w:t xml:space="preserve">; </w:t>
      </w:r>
      <w:proofErr w:type="gramStart"/>
      <w:r w:rsidRPr="00002CA4">
        <w:t>e</w:t>
      </w:r>
      <w:proofErr w:type="gramEnd"/>
    </w:p>
    <w:p w:rsidR="0061476B" w:rsidRPr="00002CA4" w:rsidRDefault="0061476B" w:rsidP="00BC3CA8">
      <w:pPr>
        <w:spacing w:line="360" w:lineRule="auto"/>
        <w:ind w:firstLine="708"/>
        <w:jc w:val="both"/>
      </w:pPr>
      <w:r w:rsidRPr="00BC3CA8">
        <w:rPr>
          <w:b/>
        </w:rPr>
        <w:t>H</w:t>
      </w:r>
      <w:r w:rsidR="00104644" w:rsidRPr="00BC3CA8">
        <w:rPr>
          <w:b/>
          <w:vertAlign w:val="subscript"/>
        </w:rPr>
        <w:t>1</w:t>
      </w:r>
      <w:r w:rsidRPr="00BC3CA8">
        <w:rPr>
          <w:b/>
        </w:rPr>
        <w:t>:</w:t>
      </w:r>
      <w:r w:rsidRPr="00002CA4">
        <w:t xml:space="preserve"> A gestão familiar </w:t>
      </w:r>
      <w:r w:rsidR="004B4F62">
        <w:t>influencia</w:t>
      </w:r>
      <w:r w:rsidRPr="00002CA4">
        <w:t xml:space="preserve"> o endividamento e a lucratividade da empresa.</w:t>
      </w:r>
    </w:p>
    <w:p w:rsidR="0061476B" w:rsidRDefault="0061476B" w:rsidP="00BC3CA8">
      <w:pPr>
        <w:spacing w:line="360" w:lineRule="auto"/>
        <w:ind w:firstLine="708"/>
        <w:jc w:val="both"/>
      </w:pPr>
      <w:r>
        <w:t>A estrutura de capital tem sido evidenciada em diversos aspectos e focos, por exemplo: o estudo de Formigoni (2008) que avaliou os efeitos dos incentivos fiscais sobre a estrutura de capital e a rentabilidade das companhias abertas não financeiras sendo que os resultados de sua pesquisa revelaram que não há correlação estatística significativa entre incentivo fiscal e indicadores de estrutura de capital e lucratividade.</w:t>
      </w:r>
    </w:p>
    <w:p w:rsidR="0061476B" w:rsidRDefault="00890989" w:rsidP="00BC3CA8">
      <w:pPr>
        <w:spacing w:line="360" w:lineRule="auto"/>
        <w:ind w:firstLine="708"/>
        <w:jc w:val="both"/>
      </w:pPr>
      <w:r>
        <w:t xml:space="preserve">Em contrapartida, </w:t>
      </w:r>
      <w:r w:rsidR="0061476B">
        <w:t xml:space="preserve">o estudo de Fregonesi </w:t>
      </w:r>
      <w:proofErr w:type="gramStart"/>
      <w:r w:rsidR="0061476B" w:rsidRPr="00B32716">
        <w:rPr>
          <w:i/>
        </w:rPr>
        <w:t>et</w:t>
      </w:r>
      <w:proofErr w:type="gramEnd"/>
      <w:r w:rsidR="0061476B" w:rsidRPr="00B32716">
        <w:rPr>
          <w:i/>
        </w:rPr>
        <w:t xml:space="preserve"> al</w:t>
      </w:r>
      <w:r w:rsidR="00B32716">
        <w:rPr>
          <w:i/>
        </w:rPr>
        <w:t>.</w:t>
      </w:r>
      <w:r w:rsidR="0061476B">
        <w:t xml:space="preserve"> (2008) que analisou a estrutura de capital das usinas brasileiras de açúcar e álcool, no período de 2003 a 2006, os diferentes indicadores de estrutura de capital mostraram-se altamente correlacionados entre si, assim como os indicadores de rentabilidade.</w:t>
      </w:r>
    </w:p>
    <w:p w:rsidR="00C34AD6" w:rsidRDefault="00C34AD6" w:rsidP="00BC3CA8">
      <w:pPr>
        <w:spacing w:line="360" w:lineRule="auto"/>
        <w:ind w:firstLine="708"/>
        <w:jc w:val="both"/>
      </w:pPr>
      <w:r>
        <w:lastRenderedPageBreak/>
        <w:t>Jorge e Armada (2001) analisaram, para algumas das maiores empresas portuguesas, a relevância e validade de vários fatores considerados na literatura como determinantes da estrutura de capitais das empresas, ta</w:t>
      </w:r>
      <w:r w:rsidR="00890989">
        <w:t>is como: endividamento, risco do</w:t>
      </w:r>
      <w:r>
        <w:t xml:space="preserve"> negócio, rentabilidade, controle acionário, dentre outros, no período de 1990 a 1995, apresentaram um estudo </w:t>
      </w:r>
      <w:bookmarkStart w:id="10" w:name="OLE_LINK1"/>
      <w:bookmarkStart w:id="11" w:name="OLE_LINK2"/>
      <w:r>
        <w:t xml:space="preserve">empírico que procurou descrever os efeitos que estas variáveis têm no nível de endividamento </w:t>
      </w:r>
      <w:bookmarkEnd w:id="10"/>
      <w:bookmarkEnd w:id="11"/>
      <w:r>
        <w:t xml:space="preserve">das empresas, tentando identificar relacionamentos entre as variáveis. </w:t>
      </w:r>
    </w:p>
    <w:p w:rsidR="00677D18" w:rsidRPr="00945FE9" w:rsidRDefault="002A3248" w:rsidP="00BC3CA8">
      <w:pPr>
        <w:spacing w:line="360" w:lineRule="auto"/>
        <w:ind w:firstLine="708"/>
        <w:jc w:val="both"/>
      </w:pPr>
      <w:r>
        <w:t>Gorgati</w:t>
      </w:r>
      <w:r w:rsidR="00677D18" w:rsidRPr="00945FE9">
        <w:t xml:space="preserve"> (2000) identificou proposições da Teoria da Estrutura de Capital que fundamentam as decisões de financiamento de longo prazo de empresas familiares durante os processos sucessórios, destacando </w:t>
      </w:r>
      <w:r w:rsidR="00754DE6" w:rsidRPr="00945FE9">
        <w:t>aquelas</w:t>
      </w:r>
      <w:r w:rsidR="00677D18" w:rsidRPr="00945FE9">
        <w:t xml:space="preserve"> capazes de auxiliar o controle familiar e a sobrevivência do negócio. Os achados da pesquisa apontaram uma interdependência entre decisões de </w:t>
      </w:r>
      <w:r w:rsidR="00945FE9" w:rsidRPr="00945FE9">
        <w:t>e</w:t>
      </w:r>
      <w:r w:rsidR="00677D18" w:rsidRPr="00945FE9">
        <w:t xml:space="preserve">strutura de </w:t>
      </w:r>
      <w:r w:rsidR="00945FE9" w:rsidRPr="00945FE9">
        <w:t>c</w:t>
      </w:r>
      <w:r w:rsidR="00677D18" w:rsidRPr="00945FE9">
        <w:t xml:space="preserve">apital e </w:t>
      </w:r>
      <w:r w:rsidR="00945FE9" w:rsidRPr="00945FE9">
        <w:t>p</w:t>
      </w:r>
      <w:r w:rsidR="00677D18" w:rsidRPr="00945FE9">
        <w:t xml:space="preserve">rocesso </w:t>
      </w:r>
      <w:r w:rsidR="00945FE9" w:rsidRPr="00945FE9">
        <w:t>s</w:t>
      </w:r>
      <w:r w:rsidR="00677D18" w:rsidRPr="00945FE9">
        <w:t>ucessório e uma grande importância da forma de financiamento no longo prazo para o sucesso da sucessão familiar.</w:t>
      </w:r>
    </w:p>
    <w:p w:rsidR="0061476B" w:rsidRDefault="0061476B" w:rsidP="00BC3CA8">
      <w:pPr>
        <w:spacing w:line="360" w:lineRule="auto"/>
        <w:ind w:firstLine="708"/>
        <w:jc w:val="both"/>
      </w:pPr>
      <w:r>
        <w:t>Entretanto, dentre esses estudos não houve uma problemática abordada relativa a</w:t>
      </w:r>
      <w:r w:rsidR="00076BA5">
        <w:t>o</w:t>
      </w:r>
      <w:r>
        <w:t xml:space="preserve"> </w:t>
      </w:r>
      <w:r w:rsidR="00076BA5">
        <w:t>controle acionário</w:t>
      </w:r>
      <w:r>
        <w:t xml:space="preserve"> familiar e os indicadores de endividamento e lucratividade</w:t>
      </w:r>
      <w:r w:rsidR="00C34AD6">
        <w:t xml:space="preserve"> em empresas brasileiras</w:t>
      </w:r>
      <w:r>
        <w:t>, fato que, em seu aspecto inovativo, se constitui a justificativa e a motivação que conduziu a realização desta pesquisa.</w:t>
      </w:r>
    </w:p>
    <w:p w:rsidR="0061476B" w:rsidRDefault="0061476B" w:rsidP="00BC3CA8">
      <w:pPr>
        <w:spacing w:line="360" w:lineRule="auto"/>
        <w:ind w:firstLine="709"/>
        <w:jc w:val="both"/>
      </w:pPr>
      <w:r>
        <w:t>Este artigo está estruturado em cinco seções, inicia</w:t>
      </w:r>
      <w:r w:rsidR="00890989">
        <w:t>n</w:t>
      </w:r>
      <w:r>
        <w:t xml:space="preserve">do com esta introdução que apresenta </w:t>
      </w:r>
      <w:proofErr w:type="gramStart"/>
      <w:r>
        <w:t>a</w:t>
      </w:r>
      <w:proofErr w:type="gramEnd"/>
      <w:r>
        <w:t xml:space="preserve"> problemática </w:t>
      </w:r>
      <w:r w:rsidR="00B32716">
        <w:t xml:space="preserve">e o objetivo </w:t>
      </w:r>
      <w:r>
        <w:t>da pesquisa, bem como a hipótese e as premissas de sua construção. Na seção dois a revisão de literatura</w:t>
      </w:r>
      <w:r w:rsidR="00890989">
        <w:t>,</w:t>
      </w:r>
      <w:r>
        <w:t xml:space="preserve"> que abrange o endividamento no âmbito da teoria de f</w:t>
      </w:r>
      <w:r w:rsidR="00256B7D">
        <w:t xml:space="preserve">inanças, </w:t>
      </w:r>
      <w:r>
        <w:t xml:space="preserve">também </w:t>
      </w:r>
      <w:r w:rsidR="0056144F">
        <w:t xml:space="preserve">os conceitos e </w:t>
      </w:r>
      <w:r>
        <w:t>as características das empresas familiares. Na seção três são abordados os procedimentos metodológicos da pesquisa e na seção quatro a análise dos resultados. Por fim</w:t>
      </w:r>
      <w:r w:rsidR="00B32716">
        <w:t>,</w:t>
      </w:r>
      <w:r>
        <w:t xml:space="preserve"> apresentam-se as considerações finais do estudo realizado.</w:t>
      </w:r>
    </w:p>
    <w:p w:rsidR="009E2C36" w:rsidRDefault="000E3E98" w:rsidP="003976AB">
      <w:pPr>
        <w:spacing w:before="240" w:after="240"/>
        <w:jc w:val="both"/>
        <w:rPr>
          <w:b/>
        </w:rPr>
      </w:pPr>
      <w:r>
        <w:rPr>
          <w:b/>
        </w:rPr>
        <w:t xml:space="preserve">2. </w:t>
      </w:r>
      <w:r w:rsidR="000A21D7">
        <w:rPr>
          <w:b/>
        </w:rPr>
        <w:t>REVISÃO DE LITERATURA</w:t>
      </w:r>
    </w:p>
    <w:p w:rsidR="00836811" w:rsidRDefault="000A21D7" w:rsidP="00BC3CA8">
      <w:pPr>
        <w:spacing w:line="360" w:lineRule="auto"/>
        <w:jc w:val="both"/>
      </w:pPr>
      <w:r>
        <w:tab/>
        <w:t xml:space="preserve">O embasamento teórico do estudo possui como escopo </w:t>
      </w:r>
      <w:r w:rsidR="00076BA5">
        <w:t xml:space="preserve">a estrutura de capital, mais especificamente </w:t>
      </w:r>
      <w:r>
        <w:t xml:space="preserve">o endividamento, visto pela ótica da teoria de finanças, e em segundo momento </w:t>
      </w:r>
      <w:r w:rsidR="0056144F">
        <w:t xml:space="preserve">os conceitos e </w:t>
      </w:r>
      <w:r>
        <w:t>as características das empresas familiares.</w:t>
      </w:r>
    </w:p>
    <w:p w:rsidR="000F52BB" w:rsidRPr="00076BA5" w:rsidRDefault="00836811" w:rsidP="003976AB">
      <w:pPr>
        <w:spacing w:before="240" w:after="240"/>
        <w:jc w:val="both"/>
      </w:pPr>
      <w:r w:rsidRPr="00076BA5">
        <w:t xml:space="preserve">2.1 </w:t>
      </w:r>
      <w:r w:rsidR="00451786">
        <w:t>DETERMINANTES DA ESTRUTURA DE CAPITAL</w:t>
      </w:r>
    </w:p>
    <w:p w:rsidR="00861CBE" w:rsidRDefault="00861CBE" w:rsidP="00BC3CA8">
      <w:pPr>
        <w:spacing w:line="360" w:lineRule="auto"/>
        <w:jc w:val="both"/>
      </w:pPr>
      <w:r>
        <w:tab/>
        <w:t xml:space="preserve">A teoria financeira contempla a estrutura de capital, o endividamento e a rentabilidade, e no intento de demonstrar algumas relações entre esses temas, buscou-se algumas </w:t>
      </w:r>
      <w:r w:rsidR="000578AE">
        <w:t>asseverações</w:t>
      </w:r>
      <w:r>
        <w:t xml:space="preserve"> de autores clássicos, tais como: Berle e Means (1987) que salientam que a decisão da estrutura de capital passou a ser elemento primordial de estratégia empresarial</w:t>
      </w:r>
      <w:r w:rsidR="00E51DAB">
        <w:t xml:space="preserve">; </w:t>
      </w:r>
      <w:r>
        <w:t xml:space="preserve">Modigliani e Miller (1958) que destacam que pode haver um ganho no endividamento devido </w:t>
      </w:r>
      <w:r>
        <w:lastRenderedPageBreak/>
        <w:t xml:space="preserve">a </w:t>
      </w:r>
      <w:proofErr w:type="gramStart"/>
      <w:r>
        <w:t>alavancagem</w:t>
      </w:r>
      <w:proofErr w:type="gramEnd"/>
      <w:r>
        <w:t xml:space="preserve"> financeira. Esse ganho pode ser interpretado como rentabilidade ou lucro. </w:t>
      </w:r>
      <w:r w:rsidR="00E51DAB">
        <w:t xml:space="preserve">Também </w:t>
      </w:r>
      <w:r>
        <w:t xml:space="preserve">Titman e Wessels (1988) </w:t>
      </w:r>
      <w:r w:rsidR="00E51DAB">
        <w:t xml:space="preserve">que explicam que </w:t>
      </w:r>
      <w:r>
        <w:t>um dos atributos que afetam a escolha da estrutura de capital é a rentabilidade.</w:t>
      </w:r>
      <w:r w:rsidR="00E51DAB">
        <w:t xml:space="preserve"> Desta forma, entende-se que os três temas possuem vínculos</w:t>
      </w:r>
      <w:r w:rsidR="000578AE">
        <w:t>,</w:t>
      </w:r>
      <w:r w:rsidR="00E51DAB">
        <w:t xml:space="preserve"> ou até mesmo que possam ser considerados elos fundamentais na gestão das organizações.</w:t>
      </w:r>
    </w:p>
    <w:p w:rsidR="00EB79F2" w:rsidRDefault="00E51DAB" w:rsidP="00BC3CA8">
      <w:pPr>
        <w:spacing w:line="360" w:lineRule="auto"/>
        <w:jc w:val="both"/>
      </w:pPr>
      <w:r>
        <w:tab/>
      </w:r>
      <w:r w:rsidR="00EB79F2">
        <w:t>Nobre, Câmara e Guimarães Jr. (2006) analisaram os níveis de endividamento total das pequenas e médias empresas e as suas consequentes estruturas de capital, o estudo focou a análise nos demonstrativos financeiros de 25 empresas, de 200</w:t>
      </w:r>
      <w:r w:rsidR="00651EB2">
        <w:t>5</w:t>
      </w:r>
      <w:r w:rsidR="00EB79F2">
        <w:t xml:space="preserve"> a 200</w:t>
      </w:r>
      <w:r w:rsidR="00651EB2">
        <w:t>9</w:t>
      </w:r>
      <w:r w:rsidR="00EB79F2">
        <w:t>, os resultados estatísticos obtidos sobre o modelo de endividamento total apresentaram uma postura conservadora dos seus empresários frente ao endividamento.</w:t>
      </w:r>
    </w:p>
    <w:p w:rsidR="007835D6" w:rsidRDefault="00EB79F2" w:rsidP="00BC3CA8">
      <w:pPr>
        <w:spacing w:line="360" w:lineRule="auto"/>
        <w:ind w:firstLine="708"/>
        <w:jc w:val="both"/>
      </w:pPr>
      <w:r>
        <w:t xml:space="preserve">Estudos empíricos sobre a temática apontam algumas características do endividamento nas organizações, como por exemplo: o estudo de </w:t>
      </w:r>
      <w:r w:rsidR="006F58BD">
        <w:t xml:space="preserve">Silva e Valle (2008) </w:t>
      </w:r>
      <w:r>
        <w:t xml:space="preserve">que </w:t>
      </w:r>
      <w:r w:rsidR="006F58BD">
        <w:t>analis</w:t>
      </w:r>
      <w:r>
        <w:t>ou</w:t>
      </w:r>
      <w:r w:rsidR="006F58BD">
        <w:t xml:space="preserve"> os endividamentos totais e de longo prazo de empresas brasileiras e americanas, de vários setores da economia, no período de 1999 a 2003. </w:t>
      </w:r>
      <w:r>
        <w:t>Os res</w:t>
      </w:r>
      <w:r w:rsidR="00082EEA">
        <w:t xml:space="preserve">ultados do estudo mostraram </w:t>
      </w:r>
      <w:r>
        <w:t>que</w:t>
      </w:r>
      <w:r w:rsidR="00082EEA">
        <w:t>,</w:t>
      </w:r>
      <w:r>
        <w:t xml:space="preserve"> </w:t>
      </w:r>
      <w:r w:rsidR="00082EEA">
        <w:t>quanto</w:t>
      </w:r>
      <w:r>
        <w:t xml:space="preserve"> ao endividamento total, as </w:t>
      </w:r>
      <w:r w:rsidR="00060C9D">
        <w:t xml:space="preserve">organizações </w:t>
      </w:r>
      <w:r>
        <w:t xml:space="preserve">brasileiras mostraram-se superiores às americanas. Os autores encontraram evidências de que </w:t>
      </w:r>
      <w:r w:rsidR="00082EEA">
        <w:t xml:space="preserve">quanto </w:t>
      </w:r>
      <w:r>
        <w:t xml:space="preserve">maior </w:t>
      </w:r>
      <w:r w:rsidR="00082EEA">
        <w:t xml:space="preserve">a </w:t>
      </w:r>
      <w:r>
        <w:t>proporção de ativos para garantia</w:t>
      </w:r>
      <w:r w:rsidR="00082EEA">
        <w:t xml:space="preserve">, </w:t>
      </w:r>
      <w:r>
        <w:t xml:space="preserve">maiores níveis de dívida total e </w:t>
      </w:r>
      <w:r w:rsidR="00060C9D">
        <w:t xml:space="preserve">de </w:t>
      </w:r>
      <w:r>
        <w:t>longo prazo. Também ficou evidenciado que empresas mais rentáveis e com altas taxas de despesa de depreciação tendem a apresentar menos dívidas, tanto de longo prazo como totais. Finalmente, verificaram que empresas maiores tendem a ser mais endividadas no total.</w:t>
      </w:r>
    </w:p>
    <w:p w:rsidR="000E3A9C" w:rsidRPr="00076BA5" w:rsidRDefault="000E3A9C" w:rsidP="003976AB">
      <w:pPr>
        <w:spacing w:before="240" w:after="240"/>
        <w:jc w:val="both"/>
      </w:pPr>
      <w:r w:rsidRPr="00076BA5">
        <w:t>2.</w:t>
      </w:r>
      <w:r w:rsidR="000A21D7" w:rsidRPr="00076BA5">
        <w:t>2</w:t>
      </w:r>
      <w:r w:rsidRPr="00076BA5">
        <w:t xml:space="preserve"> </w:t>
      </w:r>
      <w:r w:rsidRPr="00076BA5">
        <w:rPr>
          <w:caps/>
        </w:rPr>
        <w:t>Empresas familiares</w:t>
      </w:r>
    </w:p>
    <w:p w:rsidR="00836811" w:rsidRDefault="0053446D" w:rsidP="00BC3CA8">
      <w:pPr>
        <w:spacing w:line="360" w:lineRule="auto"/>
        <w:ind w:firstLine="708"/>
        <w:jc w:val="both"/>
      </w:pPr>
      <w:r>
        <w:t>S</w:t>
      </w:r>
      <w:r w:rsidR="00417B03">
        <w:t xml:space="preserve">ão vários os entendimentos sobre o conceito de empresa familiar </w:t>
      </w:r>
      <w:r w:rsidR="00836811" w:rsidRPr="00836811">
        <w:t>permanece</w:t>
      </w:r>
      <w:r w:rsidR="00417B03">
        <w:t xml:space="preserve">ndo sem </w:t>
      </w:r>
      <w:r w:rsidR="00836811" w:rsidRPr="00836811">
        <w:t>consenso</w:t>
      </w:r>
      <w:r>
        <w:t xml:space="preserve"> na literatura esta definição</w:t>
      </w:r>
      <w:r w:rsidR="00836811" w:rsidRPr="00836811">
        <w:t xml:space="preserve">. </w:t>
      </w:r>
      <w:r w:rsidR="00417B03">
        <w:t>Segundo Leone (2005)</w:t>
      </w:r>
      <w:r w:rsidR="00836811" w:rsidRPr="00836811">
        <w:t xml:space="preserve"> há três vertentes conceituais:</w:t>
      </w:r>
      <w:r w:rsidR="00385ED5">
        <w:t xml:space="preserve"> </w:t>
      </w:r>
      <w:r w:rsidR="000E079C">
        <w:t>p</w:t>
      </w:r>
      <w:r w:rsidR="00836811" w:rsidRPr="00836811">
        <w:rPr>
          <w:bCs/>
        </w:rPr>
        <w:t>rimeira</w:t>
      </w:r>
      <w:r w:rsidR="000E079C">
        <w:rPr>
          <w:bCs/>
        </w:rPr>
        <w:t>,</w:t>
      </w:r>
      <w:r w:rsidR="00836811" w:rsidRPr="00836811">
        <w:t xml:space="preserve"> </w:t>
      </w:r>
      <w:r w:rsidR="00417B03">
        <w:t xml:space="preserve">no nível da propriedade: </w:t>
      </w:r>
      <w:r w:rsidR="00836811" w:rsidRPr="00836811">
        <w:t>o fato de a propriedade</w:t>
      </w:r>
      <w:r w:rsidR="00417B03">
        <w:t>/controle</w:t>
      </w:r>
      <w:r w:rsidR="00836811" w:rsidRPr="00836811">
        <w:t xml:space="preserve"> da empresa ser de uma família;</w:t>
      </w:r>
      <w:r w:rsidR="00385ED5">
        <w:t xml:space="preserve"> </w:t>
      </w:r>
      <w:r w:rsidR="000E079C">
        <w:t>s</w:t>
      </w:r>
      <w:r w:rsidR="00836811" w:rsidRPr="00836811">
        <w:rPr>
          <w:bCs/>
        </w:rPr>
        <w:t>egunda</w:t>
      </w:r>
      <w:r w:rsidR="000E079C">
        <w:rPr>
          <w:bCs/>
        </w:rPr>
        <w:t>,</w:t>
      </w:r>
      <w:r w:rsidR="00836811" w:rsidRPr="00836811">
        <w:t xml:space="preserve"> </w:t>
      </w:r>
      <w:r w:rsidR="00417B03">
        <w:t xml:space="preserve">no nível de gestão: </w:t>
      </w:r>
      <w:r w:rsidR="00836811" w:rsidRPr="00836811">
        <w:t xml:space="preserve">a gestão da empresa </w:t>
      </w:r>
      <w:r w:rsidR="00417B03">
        <w:t xml:space="preserve">se encontra </w:t>
      </w:r>
      <w:r w:rsidR="00836811" w:rsidRPr="00836811">
        <w:t>nas mãos de familiares;</w:t>
      </w:r>
      <w:r w:rsidR="00385ED5">
        <w:t xml:space="preserve"> </w:t>
      </w:r>
      <w:r w:rsidR="000E079C">
        <w:t>t</w:t>
      </w:r>
      <w:r w:rsidR="00836811" w:rsidRPr="00836811">
        <w:rPr>
          <w:bCs/>
        </w:rPr>
        <w:t>erceira</w:t>
      </w:r>
      <w:r w:rsidR="000E079C">
        <w:rPr>
          <w:bCs/>
        </w:rPr>
        <w:t>,</w:t>
      </w:r>
      <w:r w:rsidR="00836811" w:rsidRPr="00836811">
        <w:t xml:space="preserve"> </w:t>
      </w:r>
      <w:r w:rsidR="00417B03">
        <w:t xml:space="preserve">no nível da sucessão: </w:t>
      </w:r>
      <w:r w:rsidR="00836811" w:rsidRPr="00836811">
        <w:t>a geração seguinte encontra-se na empresa e tende a assumir o controle da organização</w:t>
      </w:r>
      <w:r w:rsidR="00417B03">
        <w:t xml:space="preserve"> deixado pelos parentes</w:t>
      </w:r>
      <w:r w:rsidR="00836811" w:rsidRPr="00836811">
        <w:t>.</w:t>
      </w:r>
    </w:p>
    <w:p w:rsidR="00B14053" w:rsidRDefault="00B032A9" w:rsidP="00BC3CA8">
      <w:pPr>
        <w:spacing w:line="360" w:lineRule="auto"/>
        <w:ind w:firstLine="708"/>
        <w:jc w:val="both"/>
      </w:pPr>
      <w:r>
        <w:t>Conforme U</w:t>
      </w:r>
      <w:r w:rsidRPr="00A568DC">
        <w:t xml:space="preserve">pton, </w:t>
      </w:r>
      <w:r>
        <w:t>T</w:t>
      </w:r>
      <w:r w:rsidRPr="00A568DC">
        <w:t xml:space="preserve">eal e </w:t>
      </w:r>
      <w:r>
        <w:t>F</w:t>
      </w:r>
      <w:r w:rsidRPr="00A568DC">
        <w:t>elan</w:t>
      </w:r>
      <w:r>
        <w:t xml:space="preserve"> (</w:t>
      </w:r>
      <w:r w:rsidRPr="00A568DC">
        <w:t>2001</w:t>
      </w:r>
      <w:r>
        <w:t xml:space="preserve">) citados por </w:t>
      </w:r>
      <w:r w:rsidRPr="00836811">
        <w:t>S</w:t>
      </w:r>
      <w:r>
        <w:t xml:space="preserve">ilva e </w:t>
      </w:r>
      <w:r w:rsidRPr="00836811">
        <w:t>M</w:t>
      </w:r>
      <w:r>
        <w:t xml:space="preserve">elo (2005, p.1) </w:t>
      </w:r>
      <w:r w:rsidR="00A568DC">
        <w:t>“</w:t>
      </w:r>
      <w:r>
        <w:t>p</w:t>
      </w:r>
      <w:r w:rsidR="00836811" w:rsidRPr="00836811">
        <w:t xml:space="preserve">or empresa </w:t>
      </w:r>
      <w:r w:rsidR="00836811" w:rsidRPr="00385ED5">
        <w:rPr>
          <w:iCs/>
        </w:rPr>
        <w:t>familiar, entendem-se aqueles negócios em que</w:t>
      </w:r>
      <w:r w:rsidR="00836811" w:rsidRPr="00836811">
        <w:rPr>
          <w:i/>
          <w:iCs/>
        </w:rPr>
        <w:t xml:space="preserve"> </w:t>
      </w:r>
      <w:r w:rsidR="00836811" w:rsidRPr="00836811">
        <w:t>a propriedade e o controle são de uma ou mais famílias, que sofrem a influência dela(s) na tomada de decisão e onde existe a intenção de transferir a empresa (propriedade e gestão) para a próxima geração.</w:t>
      </w:r>
      <w:r w:rsidR="00A568DC">
        <w:t>”</w:t>
      </w:r>
      <w:r>
        <w:t xml:space="preserve"> Essa transferência pretende proteger o patrimônio, mantendo-o na família.</w:t>
      </w:r>
    </w:p>
    <w:p w:rsidR="008B2BBF" w:rsidRPr="00842F0B" w:rsidRDefault="008B2BBF" w:rsidP="00BC3CA8">
      <w:pPr>
        <w:spacing w:line="360" w:lineRule="auto"/>
        <w:ind w:firstLine="708"/>
        <w:jc w:val="both"/>
      </w:pPr>
      <w:r w:rsidRPr="00842F0B">
        <w:lastRenderedPageBreak/>
        <w:t>Para Rapozo, Aquino e Pagliarussi (2007, p.2) “</w:t>
      </w:r>
      <w:r w:rsidR="00385ED5" w:rsidRPr="00842F0B">
        <w:t>f</w:t>
      </w:r>
      <w:r w:rsidRPr="00842F0B">
        <w:t>irmas familiares são organizações nas quais um ou mais membros da família influenciam a direção dos negócios, por meio de seus papéis gerenciais ou de seus direitos de propriedade</w:t>
      </w:r>
      <w:r w:rsidR="00600D79">
        <w:t>”</w:t>
      </w:r>
      <w:r w:rsidRPr="00842F0B">
        <w:t>. Neste contexto</w:t>
      </w:r>
      <w:r w:rsidR="001E29AF">
        <w:t>,</w:t>
      </w:r>
      <w:r w:rsidRPr="00842F0B">
        <w:t xml:space="preserve"> entende-se por organização familiar aquela em que os negócios são realizados por membros da família.</w:t>
      </w:r>
      <w:r w:rsidR="00C424CD">
        <w:t xml:space="preserve"> </w:t>
      </w:r>
      <w:r w:rsidRPr="00842F0B">
        <w:t>Lodi (1998, p. 6), menciona que a empresa familiar “é aquela em que a consideração da sucessão da diretoria está ligada ao fator hereditário e onde os valores institucionais da firma identificam-se com um sobrenome de família ou com a figura de um fundador”.</w:t>
      </w:r>
      <w:r w:rsidR="00842F0B" w:rsidRPr="00842F0B">
        <w:t xml:space="preserve"> </w:t>
      </w:r>
      <w:proofErr w:type="gramStart"/>
      <w:r w:rsidRPr="00842F0B">
        <w:t>Oro,</w:t>
      </w:r>
      <w:proofErr w:type="gramEnd"/>
      <w:r w:rsidRPr="00842F0B">
        <w:t xml:space="preserve"> Beuren e Hein (2007), </w:t>
      </w:r>
      <w:r w:rsidR="00842F0B" w:rsidRPr="00842F0B">
        <w:t>corroboram essa id</w:t>
      </w:r>
      <w:r w:rsidR="00FB23B0">
        <w:t>e</w:t>
      </w:r>
      <w:r w:rsidR="00842F0B" w:rsidRPr="00842F0B">
        <w:t xml:space="preserve">ia salientando que as empresas familiares </w:t>
      </w:r>
      <w:r w:rsidRPr="00842F0B">
        <w:t>caracterizam</w:t>
      </w:r>
      <w:r w:rsidR="00842F0B" w:rsidRPr="00842F0B">
        <w:t>-se</w:t>
      </w:r>
      <w:r w:rsidRPr="00842F0B">
        <w:t xml:space="preserve"> como empresas em que a gestão dos negócios é realizada por membros familiares.</w:t>
      </w:r>
    </w:p>
    <w:p w:rsidR="00836811" w:rsidRDefault="009D67E1" w:rsidP="00BC3CA8">
      <w:pPr>
        <w:spacing w:line="360" w:lineRule="auto"/>
        <w:ind w:firstLine="709"/>
        <w:jc w:val="both"/>
      </w:pPr>
      <w:r>
        <w:t>O</w:t>
      </w:r>
      <w:r w:rsidR="0033572F">
        <w:t>s</w:t>
      </w:r>
      <w:r>
        <w:t xml:space="preserve"> quadro</w:t>
      </w:r>
      <w:r w:rsidR="0033572F">
        <w:t>s</w:t>
      </w:r>
      <w:r>
        <w:t xml:space="preserve"> </w:t>
      </w:r>
      <w:proofErr w:type="gramStart"/>
      <w:r>
        <w:t>1</w:t>
      </w:r>
      <w:proofErr w:type="gramEnd"/>
      <w:r>
        <w:t xml:space="preserve"> e 2 apresentam algumas peculiaridades das empresas </w:t>
      </w:r>
      <w:r w:rsidR="00EA3B63">
        <w:t xml:space="preserve">familiares </w:t>
      </w:r>
      <w:r>
        <w:t>que as</w:t>
      </w:r>
      <w:r w:rsidR="00842F0B">
        <w:t xml:space="preserve"> </w:t>
      </w:r>
      <w:r w:rsidR="007F6491">
        <w:t>diferenciam das</w:t>
      </w:r>
      <w:r w:rsidR="00EA3B63">
        <w:t xml:space="preserve"> não familiares</w:t>
      </w:r>
      <w:r w:rsidR="007F6491">
        <w:t>.</w:t>
      </w:r>
      <w:r w:rsidR="00EA3B63">
        <w:t xml:space="preserve"> </w:t>
      </w:r>
      <w:r w:rsidR="00B14053">
        <w:t>Muitas</w:t>
      </w:r>
      <w:r w:rsidR="00A568DC">
        <w:t xml:space="preserve"> </w:t>
      </w:r>
      <w:r w:rsidR="00B14053">
        <w:t>são as características que influenciam positivamente e negativamente</w:t>
      </w:r>
      <w:r>
        <w:t xml:space="preserve"> a gestão </w:t>
      </w:r>
      <w:r w:rsidR="00B14053">
        <w:t>familiar</w:t>
      </w:r>
      <w:r>
        <w:t xml:space="preserve">, farta literatura expõe </w:t>
      </w:r>
      <w:proofErr w:type="gramStart"/>
      <w:r>
        <w:t>a</w:t>
      </w:r>
      <w:proofErr w:type="gramEnd"/>
      <w:r>
        <w:t xml:space="preserve"> temática,</w:t>
      </w:r>
      <w:r w:rsidR="00B14053">
        <w:t xml:space="preserve"> </w:t>
      </w:r>
      <w:r w:rsidR="00B032A9">
        <w:t xml:space="preserve">são </w:t>
      </w:r>
      <w:r w:rsidR="0009564F">
        <w:t>destaca</w:t>
      </w:r>
      <w:r w:rsidR="00B032A9">
        <w:t>das</w:t>
      </w:r>
      <w:r w:rsidR="00B14053">
        <w:t xml:space="preserve"> </w:t>
      </w:r>
      <w:r>
        <w:t>sinteticamente algumas características positivas</w:t>
      </w:r>
      <w:r w:rsidR="00B032A9">
        <w:t xml:space="preserve"> e negativas</w:t>
      </w:r>
      <w:r>
        <w:t>.</w:t>
      </w:r>
    </w:p>
    <w:tbl>
      <w:tblPr>
        <w:tblW w:w="0" w:type="auto"/>
        <w:jc w:val="center"/>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7"/>
        <w:gridCol w:w="4606"/>
      </w:tblGrid>
      <w:tr w:rsidR="001A5546" w:rsidRPr="0032435D" w:rsidTr="00D73AEE">
        <w:trPr>
          <w:jc w:val="center"/>
        </w:trPr>
        <w:tc>
          <w:tcPr>
            <w:tcW w:w="4377" w:type="dxa"/>
          </w:tcPr>
          <w:p w:rsidR="001A5546" w:rsidRPr="0032435D" w:rsidRDefault="001A5546" w:rsidP="00B032A9">
            <w:pPr>
              <w:jc w:val="center"/>
              <w:rPr>
                <w:sz w:val="20"/>
                <w:szCs w:val="20"/>
              </w:rPr>
            </w:pPr>
            <w:r w:rsidRPr="0032435D">
              <w:rPr>
                <w:b/>
                <w:bCs/>
                <w:color w:val="000000"/>
                <w:sz w:val="20"/>
                <w:szCs w:val="20"/>
                <w:lang w:val="en-US"/>
              </w:rPr>
              <w:t>Características positivas/</w:t>
            </w:r>
            <w:r w:rsidR="00B032A9">
              <w:rPr>
                <w:b/>
                <w:bCs/>
                <w:color w:val="000000"/>
                <w:sz w:val="20"/>
                <w:szCs w:val="20"/>
                <w:lang w:val="en-US"/>
              </w:rPr>
              <w:t>forças</w:t>
            </w:r>
          </w:p>
        </w:tc>
        <w:tc>
          <w:tcPr>
            <w:tcW w:w="4606" w:type="dxa"/>
          </w:tcPr>
          <w:p w:rsidR="001A5546" w:rsidRPr="0032435D" w:rsidRDefault="001A5546" w:rsidP="0032435D">
            <w:pPr>
              <w:ind w:left="432"/>
              <w:jc w:val="center"/>
              <w:rPr>
                <w:sz w:val="20"/>
                <w:szCs w:val="20"/>
              </w:rPr>
            </w:pPr>
            <w:r w:rsidRPr="0032435D">
              <w:rPr>
                <w:b/>
                <w:bCs/>
                <w:sz w:val="20"/>
                <w:szCs w:val="20"/>
              </w:rPr>
              <w:t>Autores</w:t>
            </w:r>
          </w:p>
        </w:tc>
      </w:tr>
      <w:tr w:rsidR="001A5546" w:rsidRPr="0032435D" w:rsidTr="00D73AEE">
        <w:trPr>
          <w:jc w:val="center"/>
        </w:trPr>
        <w:tc>
          <w:tcPr>
            <w:tcW w:w="4377" w:type="dxa"/>
          </w:tcPr>
          <w:p w:rsidR="001A5546" w:rsidRPr="0032435D" w:rsidRDefault="001A5546" w:rsidP="0032435D">
            <w:pPr>
              <w:jc w:val="both"/>
              <w:rPr>
                <w:sz w:val="20"/>
                <w:szCs w:val="20"/>
              </w:rPr>
            </w:pPr>
            <w:r w:rsidRPr="0032435D">
              <w:rPr>
                <w:sz w:val="20"/>
                <w:szCs w:val="20"/>
              </w:rPr>
              <w:t xml:space="preserve">Exigência de comprometimento, dedicação, </w:t>
            </w:r>
            <w:proofErr w:type="gramStart"/>
            <w:r w:rsidRPr="0032435D">
              <w:rPr>
                <w:sz w:val="20"/>
                <w:szCs w:val="20"/>
              </w:rPr>
              <w:t>auto-sacrifício</w:t>
            </w:r>
            <w:proofErr w:type="gramEnd"/>
            <w:r w:rsidRPr="0032435D">
              <w:rPr>
                <w:sz w:val="20"/>
                <w:szCs w:val="20"/>
              </w:rPr>
              <w:t xml:space="preserve"> e alta fidelidade por parte de membros da família e funcionários.</w:t>
            </w:r>
          </w:p>
        </w:tc>
        <w:tc>
          <w:tcPr>
            <w:tcW w:w="4606" w:type="dxa"/>
          </w:tcPr>
          <w:p w:rsidR="001A5546" w:rsidRPr="0032435D" w:rsidRDefault="001A5546" w:rsidP="0032435D">
            <w:pPr>
              <w:jc w:val="both"/>
              <w:rPr>
                <w:sz w:val="20"/>
                <w:szCs w:val="20"/>
              </w:rPr>
            </w:pPr>
            <w:r w:rsidRPr="00EF7479">
              <w:rPr>
                <w:sz w:val="20"/>
                <w:szCs w:val="20"/>
                <w:lang w:val="en-US"/>
              </w:rPr>
              <w:t xml:space="preserve">Welsh e Raven (2006), Gersick </w:t>
            </w:r>
            <w:r w:rsidRPr="00EF7479">
              <w:rPr>
                <w:i/>
                <w:sz w:val="20"/>
                <w:szCs w:val="20"/>
                <w:lang w:val="en-US"/>
              </w:rPr>
              <w:t>et al</w:t>
            </w:r>
            <w:r w:rsidRPr="00EF7479">
              <w:rPr>
                <w:sz w:val="20"/>
                <w:szCs w:val="20"/>
                <w:lang w:val="en-US"/>
              </w:rPr>
              <w:t xml:space="preserve">. </w:t>
            </w:r>
            <w:r w:rsidRPr="0032435D">
              <w:rPr>
                <w:sz w:val="20"/>
                <w:szCs w:val="20"/>
              </w:rPr>
              <w:t>(2006), Gonçalves (2000), Lodi (1998), Fritz (1993),</w:t>
            </w:r>
          </w:p>
          <w:p w:rsidR="001A5546" w:rsidRPr="0032435D" w:rsidRDefault="001A5546" w:rsidP="0032435D">
            <w:pPr>
              <w:jc w:val="both"/>
              <w:rPr>
                <w:sz w:val="20"/>
                <w:szCs w:val="20"/>
              </w:rPr>
            </w:pPr>
            <w:r w:rsidRPr="0032435D">
              <w:rPr>
                <w:sz w:val="20"/>
                <w:szCs w:val="20"/>
              </w:rPr>
              <w:t xml:space="preserve"> Bernhoeft (1989)</w:t>
            </w:r>
          </w:p>
        </w:tc>
      </w:tr>
      <w:tr w:rsidR="001A5546" w:rsidRPr="0032435D" w:rsidTr="00D73AEE">
        <w:trPr>
          <w:jc w:val="center"/>
        </w:trPr>
        <w:tc>
          <w:tcPr>
            <w:tcW w:w="4377" w:type="dxa"/>
            <w:vAlign w:val="center"/>
          </w:tcPr>
          <w:p w:rsidR="001A5546" w:rsidRPr="0032435D" w:rsidRDefault="001A5546" w:rsidP="00600D79">
            <w:pPr>
              <w:rPr>
                <w:sz w:val="20"/>
                <w:szCs w:val="20"/>
              </w:rPr>
            </w:pPr>
            <w:r w:rsidRPr="0032435D">
              <w:rPr>
                <w:sz w:val="20"/>
                <w:szCs w:val="20"/>
              </w:rPr>
              <w:t>Sacrifício financeiro familiar em prol da empresa.</w:t>
            </w:r>
          </w:p>
        </w:tc>
        <w:tc>
          <w:tcPr>
            <w:tcW w:w="4606" w:type="dxa"/>
          </w:tcPr>
          <w:p w:rsidR="001A5546" w:rsidRPr="0032435D" w:rsidRDefault="001A5546" w:rsidP="0032435D">
            <w:pPr>
              <w:jc w:val="both"/>
              <w:rPr>
                <w:sz w:val="20"/>
                <w:szCs w:val="20"/>
              </w:rPr>
            </w:pPr>
            <w:r w:rsidRPr="00EF7479">
              <w:rPr>
                <w:sz w:val="20"/>
                <w:szCs w:val="20"/>
                <w:lang w:val="en-US"/>
              </w:rPr>
              <w:t xml:space="preserve">Auken e Werbel (2006), Gersick </w:t>
            </w:r>
            <w:r w:rsidRPr="00EF7479">
              <w:rPr>
                <w:i/>
                <w:sz w:val="20"/>
                <w:szCs w:val="20"/>
                <w:lang w:val="en-US"/>
              </w:rPr>
              <w:t>et al</w:t>
            </w:r>
            <w:r w:rsidRPr="00EF7479">
              <w:rPr>
                <w:sz w:val="20"/>
                <w:szCs w:val="20"/>
                <w:lang w:val="en-US"/>
              </w:rPr>
              <w:t xml:space="preserve">. </w:t>
            </w:r>
            <w:r w:rsidRPr="0032435D">
              <w:rPr>
                <w:sz w:val="20"/>
                <w:szCs w:val="20"/>
              </w:rPr>
              <w:t>(2006),</w:t>
            </w:r>
          </w:p>
          <w:p w:rsidR="001A5546" w:rsidRPr="0032435D" w:rsidRDefault="001A5546" w:rsidP="00600D79">
            <w:pPr>
              <w:jc w:val="both"/>
              <w:rPr>
                <w:sz w:val="20"/>
                <w:szCs w:val="20"/>
              </w:rPr>
            </w:pPr>
            <w:r w:rsidRPr="0032435D">
              <w:rPr>
                <w:sz w:val="20"/>
                <w:szCs w:val="20"/>
              </w:rPr>
              <w:t>Gonçalves (2000), Bernhoeft (1989),</w:t>
            </w:r>
            <w:r w:rsidR="00600D79">
              <w:rPr>
                <w:sz w:val="20"/>
                <w:szCs w:val="20"/>
              </w:rPr>
              <w:t xml:space="preserve"> </w:t>
            </w:r>
            <w:r w:rsidRPr="0032435D">
              <w:rPr>
                <w:sz w:val="20"/>
                <w:szCs w:val="20"/>
              </w:rPr>
              <w:t>Donnelley</w:t>
            </w:r>
            <w:r w:rsidR="00600D79">
              <w:rPr>
                <w:sz w:val="20"/>
                <w:szCs w:val="20"/>
              </w:rPr>
              <w:t xml:space="preserve"> </w:t>
            </w:r>
            <w:r w:rsidRPr="0032435D">
              <w:rPr>
                <w:sz w:val="20"/>
                <w:szCs w:val="20"/>
              </w:rPr>
              <w:t>(1967</w:t>
            </w:r>
            <w:proofErr w:type="gramStart"/>
            <w:r w:rsidRPr="0032435D">
              <w:rPr>
                <w:sz w:val="20"/>
                <w:szCs w:val="20"/>
              </w:rPr>
              <w:t>)</w:t>
            </w:r>
            <w:proofErr w:type="gramEnd"/>
            <w:r w:rsidRPr="0032435D">
              <w:rPr>
                <w:sz w:val="20"/>
                <w:szCs w:val="20"/>
              </w:rPr>
              <w:t xml:space="preserve"> </w:t>
            </w:r>
          </w:p>
        </w:tc>
      </w:tr>
      <w:tr w:rsidR="001A5546" w:rsidRPr="0032435D" w:rsidTr="00D73AEE">
        <w:trPr>
          <w:jc w:val="center"/>
        </w:trPr>
        <w:tc>
          <w:tcPr>
            <w:tcW w:w="4377" w:type="dxa"/>
          </w:tcPr>
          <w:p w:rsidR="001A5546" w:rsidRPr="0032435D" w:rsidRDefault="001A5546" w:rsidP="0032435D">
            <w:pPr>
              <w:jc w:val="both"/>
              <w:rPr>
                <w:sz w:val="20"/>
                <w:szCs w:val="20"/>
              </w:rPr>
            </w:pPr>
            <w:r w:rsidRPr="0032435D">
              <w:rPr>
                <w:sz w:val="20"/>
                <w:szCs w:val="20"/>
              </w:rPr>
              <w:t xml:space="preserve">Investimentos de longo prazo, reinvestimentos. </w:t>
            </w:r>
          </w:p>
        </w:tc>
        <w:tc>
          <w:tcPr>
            <w:tcW w:w="4606" w:type="dxa"/>
          </w:tcPr>
          <w:p w:rsidR="001A5546" w:rsidRPr="0032435D" w:rsidRDefault="001A5546" w:rsidP="0032435D">
            <w:pPr>
              <w:jc w:val="both"/>
              <w:rPr>
                <w:sz w:val="20"/>
                <w:szCs w:val="20"/>
              </w:rPr>
            </w:pPr>
            <w:r w:rsidRPr="0032435D">
              <w:rPr>
                <w:sz w:val="20"/>
                <w:szCs w:val="20"/>
              </w:rPr>
              <w:t xml:space="preserve">Gersick </w:t>
            </w:r>
            <w:proofErr w:type="gramStart"/>
            <w:r w:rsidRPr="000C09D8">
              <w:rPr>
                <w:i/>
                <w:sz w:val="20"/>
                <w:szCs w:val="20"/>
              </w:rPr>
              <w:t>et</w:t>
            </w:r>
            <w:proofErr w:type="gramEnd"/>
            <w:r w:rsidRPr="000C09D8">
              <w:rPr>
                <w:i/>
                <w:sz w:val="20"/>
                <w:szCs w:val="20"/>
              </w:rPr>
              <w:t xml:space="preserve"> al</w:t>
            </w:r>
            <w:r w:rsidRPr="0032435D">
              <w:rPr>
                <w:sz w:val="20"/>
                <w:szCs w:val="20"/>
              </w:rPr>
              <w:t>. (2006), Gonçalves (2000)</w:t>
            </w:r>
          </w:p>
        </w:tc>
      </w:tr>
      <w:tr w:rsidR="001A5546" w:rsidRPr="0032435D" w:rsidTr="00D73AEE">
        <w:trPr>
          <w:jc w:val="center"/>
        </w:trPr>
        <w:tc>
          <w:tcPr>
            <w:tcW w:w="4377" w:type="dxa"/>
          </w:tcPr>
          <w:p w:rsidR="001A5546" w:rsidRPr="0032435D" w:rsidRDefault="001A5546" w:rsidP="0032435D">
            <w:pPr>
              <w:jc w:val="both"/>
              <w:rPr>
                <w:sz w:val="20"/>
                <w:szCs w:val="20"/>
              </w:rPr>
            </w:pPr>
            <w:r w:rsidRPr="0032435D">
              <w:rPr>
                <w:sz w:val="20"/>
                <w:szCs w:val="20"/>
              </w:rPr>
              <w:t xml:space="preserve">Estruturas enxutas. </w:t>
            </w:r>
          </w:p>
        </w:tc>
        <w:tc>
          <w:tcPr>
            <w:tcW w:w="4606" w:type="dxa"/>
          </w:tcPr>
          <w:p w:rsidR="001A5546" w:rsidRPr="0032435D" w:rsidRDefault="001A5546" w:rsidP="0032435D">
            <w:pPr>
              <w:jc w:val="both"/>
              <w:rPr>
                <w:sz w:val="20"/>
                <w:szCs w:val="20"/>
              </w:rPr>
            </w:pPr>
            <w:r w:rsidRPr="0032435D">
              <w:rPr>
                <w:sz w:val="20"/>
                <w:szCs w:val="20"/>
              </w:rPr>
              <w:t>Werner (2004), Gonçalves (2000), Lodi (1998</w:t>
            </w:r>
            <w:proofErr w:type="gramStart"/>
            <w:r w:rsidRPr="0032435D">
              <w:rPr>
                <w:sz w:val="20"/>
                <w:szCs w:val="20"/>
              </w:rPr>
              <w:t>)</w:t>
            </w:r>
            <w:proofErr w:type="gramEnd"/>
            <w:r w:rsidRPr="0032435D">
              <w:rPr>
                <w:sz w:val="20"/>
                <w:szCs w:val="20"/>
              </w:rPr>
              <w:t xml:space="preserve"> </w:t>
            </w:r>
          </w:p>
        </w:tc>
      </w:tr>
      <w:tr w:rsidR="001A5546" w:rsidRPr="00EF7479" w:rsidTr="00D73AEE">
        <w:trPr>
          <w:jc w:val="center"/>
        </w:trPr>
        <w:tc>
          <w:tcPr>
            <w:tcW w:w="4377" w:type="dxa"/>
          </w:tcPr>
          <w:p w:rsidR="001A5546" w:rsidRPr="0032435D" w:rsidRDefault="001A5546" w:rsidP="0032435D">
            <w:pPr>
              <w:jc w:val="both"/>
              <w:rPr>
                <w:sz w:val="20"/>
                <w:szCs w:val="20"/>
              </w:rPr>
            </w:pPr>
            <w:r w:rsidRPr="0032435D">
              <w:rPr>
                <w:sz w:val="20"/>
                <w:szCs w:val="20"/>
              </w:rPr>
              <w:t xml:space="preserve">Decisão/ação rápida, flexibilidade, capacidade de reação. </w:t>
            </w:r>
          </w:p>
        </w:tc>
        <w:tc>
          <w:tcPr>
            <w:tcW w:w="4606" w:type="dxa"/>
          </w:tcPr>
          <w:p w:rsidR="001A5546" w:rsidRPr="00EF7479" w:rsidRDefault="001A5546" w:rsidP="0032435D">
            <w:pPr>
              <w:jc w:val="both"/>
              <w:rPr>
                <w:sz w:val="20"/>
                <w:szCs w:val="20"/>
                <w:lang w:val="en-US"/>
              </w:rPr>
            </w:pPr>
            <w:r w:rsidRPr="00EF7479">
              <w:rPr>
                <w:sz w:val="20"/>
                <w:szCs w:val="20"/>
                <w:lang w:val="en-US"/>
              </w:rPr>
              <w:t xml:space="preserve">Gersick </w:t>
            </w:r>
            <w:r w:rsidRPr="00EF7479">
              <w:rPr>
                <w:i/>
                <w:sz w:val="20"/>
                <w:szCs w:val="20"/>
                <w:lang w:val="en-US"/>
              </w:rPr>
              <w:t>et al</w:t>
            </w:r>
            <w:r w:rsidRPr="00EF7479">
              <w:rPr>
                <w:sz w:val="20"/>
                <w:szCs w:val="20"/>
                <w:lang w:val="en-US"/>
              </w:rPr>
              <w:t>. (2006), Werner (2004),</w:t>
            </w:r>
          </w:p>
          <w:p w:rsidR="001A5546" w:rsidRPr="00EF7479" w:rsidRDefault="001A5546" w:rsidP="0032435D">
            <w:pPr>
              <w:jc w:val="both"/>
              <w:rPr>
                <w:sz w:val="20"/>
                <w:szCs w:val="20"/>
                <w:lang w:val="en-US"/>
              </w:rPr>
            </w:pPr>
            <w:r w:rsidRPr="00EF7479">
              <w:rPr>
                <w:sz w:val="20"/>
                <w:szCs w:val="20"/>
                <w:lang w:val="en-US"/>
              </w:rPr>
              <w:t>Gonçalves(2000), Lodi (1998), Fritz (1993)</w:t>
            </w:r>
          </w:p>
        </w:tc>
      </w:tr>
      <w:tr w:rsidR="001A5546" w:rsidRPr="00EF7479" w:rsidTr="00D73AEE">
        <w:trPr>
          <w:jc w:val="center"/>
        </w:trPr>
        <w:tc>
          <w:tcPr>
            <w:tcW w:w="4377" w:type="dxa"/>
            <w:vAlign w:val="center"/>
          </w:tcPr>
          <w:p w:rsidR="001A5546" w:rsidRPr="0032435D" w:rsidRDefault="001A5546" w:rsidP="00600D79">
            <w:pPr>
              <w:rPr>
                <w:sz w:val="20"/>
                <w:szCs w:val="20"/>
              </w:rPr>
            </w:pPr>
            <w:r w:rsidRPr="0032435D">
              <w:rPr>
                <w:sz w:val="20"/>
                <w:szCs w:val="20"/>
              </w:rPr>
              <w:t>Conhecimento do negócio, do mercado.</w:t>
            </w:r>
          </w:p>
        </w:tc>
        <w:tc>
          <w:tcPr>
            <w:tcW w:w="4606" w:type="dxa"/>
          </w:tcPr>
          <w:p w:rsidR="001A5546" w:rsidRPr="00EF7479" w:rsidRDefault="001A5546" w:rsidP="0032435D">
            <w:pPr>
              <w:jc w:val="both"/>
              <w:rPr>
                <w:sz w:val="20"/>
                <w:szCs w:val="20"/>
                <w:lang w:val="en-US"/>
              </w:rPr>
            </w:pPr>
            <w:r w:rsidRPr="00EF7479">
              <w:rPr>
                <w:sz w:val="20"/>
                <w:szCs w:val="20"/>
                <w:lang w:val="en-US"/>
              </w:rPr>
              <w:t>Welsh e Raven (2006), Werner (2004), Gonçalves (2000), Lodi (1998)</w:t>
            </w:r>
          </w:p>
        </w:tc>
      </w:tr>
      <w:tr w:rsidR="001A5546" w:rsidRPr="00EF7479" w:rsidTr="00D73AEE">
        <w:trPr>
          <w:jc w:val="center"/>
        </w:trPr>
        <w:tc>
          <w:tcPr>
            <w:tcW w:w="4377" w:type="dxa"/>
          </w:tcPr>
          <w:p w:rsidR="001A5546" w:rsidRPr="0032435D" w:rsidRDefault="001A5546" w:rsidP="0032435D">
            <w:pPr>
              <w:jc w:val="both"/>
              <w:rPr>
                <w:sz w:val="20"/>
                <w:szCs w:val="20"/>
              </w:rPr>
            </w:pPr>
            <w:r w:rsidRPr="0032435D">
              <w:rPr>
                <w:sz w:val="20"/>
                <w:szCs w:val="20"/>
              </w:rPr>
              <w:t>Sentido de missão, visão única, existência de uma forte liderança.</w:t>
            </w:r>
          </w:p>
        </w:tc>
        <w:tc>
          <w:tcPr>
            <w:tcW w:w="4606" w:type="dxa"/>
          </w:tcPr>
          <w:p w:rsidR="001A5546" w:rsidRPr="00EF7479" w:rsidRDefault="001A5546" w:rsidP="0032435D">
            <w:pPr>
              <w:jc w:val="both"/>
              <w:rPr>
                <w:sz w:val="20"/>
                <w:szCs w:val="20"/>
                <w:lang w:val="en-US"/>
              </w:rPr>
            </w:pPr>
            <w:r w:rsidRPr="00EF7479">
              <w:rPr>
                <w:sz w:val="20"/>
                <w:szCs w:val="20"/>
                <w:lang w:val="en-US"/>
              </w:rPr>
              <w:t xml:space="preserve">Gersick </w:t>
            </w:r>
            <w:r w:rsidRPr="00EF7479">
              <w:rPr>
                <w:i/>
                <w:sz w:val="20"/>
                <w:szCs w:val="20"/>
                <w:lang w:val="en-US"/>
              </w:rPr>
              <w:t>et al</w:t>
            </w:r>
            <w:r w:rsidRPr="00EF7479">
              <w:rPr>
                <w:sz w:val="20"/>
                <w:szCs w:val="20"/>
                <w:lang w:val="en-US"/>
              </w:rPr>
              <w:t>. (2006), Werner (2004), Lodi (1998), Fritz (1993), Bernhoeft (1989), Donnelley (1967)</w:t>
            </w:r>
          </w:p>
        </w:tc>
      </w:tr>
    </w:tbl>
    <w:p w:rsidR="009D67E1" w:rsidRDefault="00FF69D5" w:rsidP="003A054D">
      <w:pPr>
        <w:spacing w:before="60"/>
        <w:jc w:val="both"/>
        <w:rPr>
          <w:bCs/>
        </w:rPr>
      </w:pPr>
      <w:bookmarkStart w:id="12" w:name="OLE_LINK13"/>
      <w:bookmarkStart w:id="13" w:name="OLE_LINK14"/>
      <w:r w:rsidRPr="00EF7479">
        <w:rPr>
          <w:bCs/>
          <w:lang w:val="en-US"/>
        </w:rPr>
        <w:t xml:space="preserve"> </w:t>
      </w:r>
      <w:r w:rsidR="009D67E1" w:rsidRPr="009D67E1">
        <w:rPr>
          <w:bCs/>
        </w:rPr>
        <w:t xml:space="preserve">Quadro 1 - </w:t>
      </w:r>
      <w:r w:rsidR="009D67E1">
        <w:rPr>
          <w:bCs/>
        </w:rPr>
        <w:t>Características positivas das empresas familiares</w:t>
      </w:r>
    </w:p>
    <w:bookmarkEnd w:id="12"/>
    <w:bookmarkEnd w:id="13"/>
    <w:p w:rsidR="004243AB" w:rsidRPr="009D67E1" w:rsidRDefault="00FF69D5" w:rsidP="008E1E30">
      <w:pPr>
        <w:spacing w:after="120"/>
        <w:jc w:val="both"/>
        <w:rPr>
          <w:sz w:val="20"/>
          <w:szCs w:val="20"/>
        </w:rPr>
      </w:pPr>
      <w:r w:rsidRPr="00A34CAA">
        <w:rPr>
          <w:bCs/>
          <w:sz w:val="20"/>
          <w:szCs w:val="20"/>
        </w:rPr>
        <w:t xml:space="preserve">  </w:t>
      </w:r>
      <w:r w:rsidR="004243AB" w:rsidRPr="009D67E1">
        <w:rPr>
          <w:bCs/>
          <w:sz w:val="20"/>
          <w:szCs w:val="20"/>
        </w:rPr>
        <w:t xml:space="preserve">Fonte: </w:t>
      </w:r>
      <w:r w:rsidR="009D67E1">
        <w:rPr>
          <w:bCs/>
          <w:sz w:val="20"/>
          <w:szCs w:val="20"/>
        </w:rPr>
        <w:t xml:space="preserve">Adaptado de </w:t>
      </w:r>
      <w:r w:rsidR="004243AB" w:rsidRPr="009D67E1">
        <w:rPr>
          <w:bCs/>
          <w:sz w:val="20"/>
          <w:szCs w:val="20"/>
        </w:rPr>
        <w:t xml:space="preserve">Grzeszczeszyn e Machado, </w:t>
      </w:r>
      <w:r w:rsidR="00B14053" w:rsidRPr="009D67E1">
        <w:rPr>
          <w:bCs/>
          <w:sz w:val="20"/>
          <w:szCs w:val="20"/>
        </w:rPr>
        <w:t>(</w:t>
      </w:r>
      <w:r w:rsidR="004243AB" w:rsidRPr="009D67E1">
        <w:rPr>
          <w:bCs/>
          <w:sz w:val="20"/>
          <w:szCs w:val="20"/>
        </w:rPr>
        <w:t>2008</w:t>
      </w:r>
      <w:proofErr w:type="gramStart"/>
      <w:r w:rsidR="004243AB" w:rsidRPr="009D67E1">
        <w:rPr>
          <w:bCs/>
          <w:sz w:val="20"/>
          <w:szCs w:val="20"/>
        </w:rPr>
        <w:t>)</w:t>
      </w:r>
      <w:proofErr w:type="gramEnd"/>
    </w:p>
    <w:tbl>
      <w:tblPr>
        <w:tblW w:w="0" w:type="auto"/>
        <w:jc w:val="center"/>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59"/>
        <w:gridCol w:w="4606"/>
      </w:tblGrid>
      <w:tr w:rsidR="00266DA4" w:rsidTr="00D73AEE">
        <w:trPr>
          <w:jc w:val="center"/>
        </w:trPr>
        <w:tc>
          <w:tcPr>
            <w:tcW w:w="4359" w:type="dxa"/>
          </w:tcPr>
          <w:p w:rsidR="00266DA4" w:rsidRPr="0032435D" w:rsidRDefault="00266DA4" w:rsidP="0032435D">
            <w:pPr>
              <w:ind w:left="432"/>
              <w:jc w:val="center"/>
              <w:rPr>
                <w:sz w:val="20"/>
                <w:szCs w:val="20"/>
              </w:rPr>
            </w:pPr>
            <w:r w:rsidRPr="0032435D">
              <w:rPr>
                <w:b/>
                <w:bCs/>
                <w:sz w:val="20"/>
                <w:szCs w:val="20"/>
              </w:rPr>
              <w:t>Características negativas/fraquezas</w:t>
            </w:r>
          </w:p>
        </w:tc>
        <w:tc>
          <w:tcPr>
            <w:tcW w:w="4606" w:type="dxa"/>
          </w:tcPr>
          <w:p w:rsidR="00266DA4" w:rsidRPr="0032435D" w:rsidRDefault="00266DA4" w:rsidP="0032435D">
            <w:pPr>
              <w:ind w:left="432"/>
              <w:jc w:val="center"/>
              <w:rPr>
                <w:sz w:val="20"/>
                <w:szCs w:val="20"/>
              </w:rPr>
            </w:pPr>
            <w:r w:rsidRPr="0032435D">
              <w:rPr>
                <w:b/>
                <w:bCs/>
                <w:sz w:val="20"/>
                <w:szCs w:val="20"/>
              </w:rPr>
              <w:t>Autores</w:t>
            </w:r>
          </w:p>
        </w:tc>
      </w:tr>
      <w:tr w:rsidR="00945FE9" w:rsidTr="00D73AEE">
        <w:trPr>
          <w:jc w:val="center"/>
        </w:trPr>
        <w:tc>
          <w:tcPr>
            <w:tcW w:w="4359" w:type="dxa"/>
          </w:tcPr>
          <w:p w:rsidR="00945FE9" w:rsidRPr="0032435D" w:rsidRDefault="00945FE9" w:rsidP="0032435D">
            <w:pPr>
              <w:jc w:val="both"/>
              <w:rPr>
                <w:sz w:val="20"/>
                <w:szCs w:val="20"/>
              </w:rPr>
            </w:pPr>
            <w:r w:rsidRPr="0032435D">
              <w:rPr>
                <w:sz w:val="20"/>
                <w:szCs w:val="20"/>
              </w:rPr>
              <w:t xml:space="preserve">Jogos de poder, onde muitas vezes mais vale a habilidade política ou o fato de ser da família do que a capacidade administrativa. </w:t>
            </w:r>
          </w:p>
        </w:tc>
        <w:tc>
          <w:tcPr>
            <w:tcW w:w="4606" w:type="dxa"/>
            <w:vMerge w:val="restart"/>
            <w:vAlign w:val="center"/>
          </w:tcPr>
          <w:p w:rsidR="00945FE9" w:rsidRPr="00945FE9" w:rsidRDefault="00945FE9" w:rsidP="00600D79">
            <w:pPr>
              <w:rPr>
                <w:sz w:val="20"/>
                <w:szCs w:val="20"/>
              </w:rPr>
            </w:pPr>
            <w:r w:rsidRPr="00945FE9">
              <w:rPr>
                <w:sz w:val="20"/>
                <w:szCs w:val="20"/>
              </w:rPr>
              <w:t>Lank (2001), Lodi (1998), Bernhoeft (1989</w:t>
            </w:r>
            <w:proofErr w:type="gramStart"/>
            <w:r w:rsidRPr="00945FE9">
              <w:rPr>
                <w:sz w:val="20"/>
                <w:szCs w:val="20"/>
              </w:rPr>
              <w:t>)</w:t>
            </w:r>
            <w:proofErr w:type="gramEnd"/>
            <w:r w:rsidRPr="00945FE9">
              <w:rPr>
                <w:sz w:val="20"/>
                <w:szCs w:val="20"/>
              </w:rPr>
              <w:t xml:space="preserve"> </w:t>
            </w:r>
          </w:p>
        </w:tc>
      </w:tr>
      <w:tr w:rsidR="00945FE9" w:rsidTr="00D73AEE">
        <w:trPr>
          <w:jc w:val="center"/>
        </w:trPr>
        <w:tc>
          <w:tcPr>
            <w:tcW w:w="4359" w:type="dxa"/>
          </w:tcPr>
          <w:p w:rsidR="00945FE9" w:rsidRPr="0032435D" w:rsidRDefault="00945FE9" w:rsidP="0032435D">
            <w:pPr>
              <w:jc w:val="both"/>
              <w:rPr>
                <w:sz w:val="20"/>
                <w:szCs w:val="20"/>
              </w:rPr>
            </w:pPr>
            <w:r w:rsidRPr="0032435D">
              <w:rPr>
                <w:sz w:val="20"/>
                <w:szCs w:val="20"/>
              </w:rPr>
              <w:t>Valorização da antiguidade como um atributo que supera a exigência de eficácia ou competência.</w:t>
            </w:r>
          </w:p>
        </w:tc>
        <w:tc>
          <w:tcPr>
            <w:tcW w:w="4606" w:type="dxa"/>
            <w:vMerge/>
            <w:vAlign w:val="center"/>
          </w:tcPr>
          <w:p w:rsidR="00945FE9" w:rsidRPr="00600D79" w:rsidRDefault="00945FE9" w:rsidP="00600D79">
            <w:pPr>
              <w:rPr>
                <w:color w:val="FF0000"/>
                <w:sz w:val="20"/>
                <w:szCs w:val="20"/>
                <w:highlight w:val="yellow"/>
              </w:rPr>
            </w:pPr>
          </w:p>
        </w:tc>
      </w:tr>
      <w:tr w:rsidR="00266DA4" w:rsidRPr="00EF7479" w:rsidTr="00D73AEE">
        <w:trPr>
          <w:jc w:val="center"/>
        </w:trPr>
        <w:tc>
          <w:tcPr>
            <w:tcW w:w="4359" w:type="dxa"/>
          </w:tcPr>
          <w:p w:rsidR="00266DA4" w:rsidRPr="0032435D" w:rsidRDefault="00266DA4" w:rsidP="0032435D">
            <w:pPr>
              <w:jc w:val="both"/>
              <w:rPr>
                <w:sz w:val="20"/>
                <w:szCs w:val="20"/>
              </w:rPr>
            </w:pPr>
            <w:r w:rsidRPr="0032435D">
              <w:rPr>
                <w:sz w:val="20"/>
                <w:szCs w:val="20"/>
              </w:rPr>
              <w:t>Dificuldades na separação entre o que é emocional e racional, tendendo mais para o emocional.</w:t>
            </w:r>
          </w:p>
        </w:tc>
        <w:tc>
          <w:tcPr>
            <w:tcW w:w="4606" w:type="dxa"/>
            <w:vAlign w:val="center"/>
          </w:tcPr>
          <w:p w:rsidR="00266DA4" w:rsidRPr="00EF7479" w:rsidRDefault="00266DA4" w:rsidP="00600D79">
            <w:pPr>
              <w:rPr>
                <w:sz w:val="20"/>
                <w:szCs w:val="20"/>
                <w:lang w:val="en-US"/>
              </w:rPr>
            </w:pPr>
            <w:r w:rsidRPr="00EF7479">
              <w:rPr>
                <w:sz w:val="20"/>
                <w:szCs w:val="20"/>
                <w:lang w:val="en-US"/>
              </w:rPr>
              <w:t xml:space="preserve">Gersick </w:t>
            </w:r>
            <w:r w:rsidRPr="00EF7479">
              <w:rPr>
                <w:i/>
                <w:sz w:val="20"/>
                <w:szCs w:val="20"/>
                <w:lang w:val="en-US"/>
              </w:rPr>
              <w:t>et al</w:t>
            </w:r>
            <w:r w:rsidRPr="00EF7479">
              <w:rPr>
                <w:sz w:val="20"/>
                <w:szCs w:val="20"/>
                <w:lang w:val="en-US"/>
              </w:rPr>
              <w:t>. (2006), Lodi (1998), Bernhoeft</w:t>
            </w:r>
            <w:r w:rsidR="00600D79" w:rsidRPr="00EF7479">
              <w:rPr>
                <w:sz w:val="20"/>
                <w:szCs w:val="20"/>
                <w:lang w:val="en-US"/>
              </w:rPr>
              <w:t xml:space="preserve"> </w:t>
            </w:r>
            <w:r w:rsidRPr="00EF7479">
              <w:rPr>
                <w:sz w:val="20"/>
                <w:szCs w:val="20"/>
                <w:lang w:val="en-US"/>
              </w:rPr>
              <w:t>(1989)</w:t>
            </w:r>
          </w:p>
        </w:tc>
      </w:tr>
      <w:tr w:rsidR="00266DA4" w:rsidRPr="00EF7479" w:rsidTr="00D73AEE">
        <w:trPr>
          <w:jc w:val="center"/>
        </w:trPr>
        <w:tc>
          <w:tcPr>
            <w:tcW w:w="4359" w:type="dxa"/>
            <w:vAlign w:val="center"/>
          </w:tcPr>
          <w:p w:rsidR="00266DA4" w:rsidRPr="0032435D" w:rsidRDefault="00266DA4" w:rsidP="00600D79">
            <w:pPr>
              <w:rPr>
                <w:sz w:val="20"/>
                <w:szCs w:val="20"/>
              </w:rPr>
            </w:pPr>
            <w:r w:rsidRPr="0032435D">
              <w:rPr>
                <w:sz w:val="20"/>
                <w:szCs w:val="20"/>
              </w:rPr>
              <w:t>Gestão centralizada, autoritária, intuitiva.</w:t>
            </w:r>
          </w:p>
        </w:tc>
        <w:tc>
          <w:tcPr>
            <w:tcW w:w="4606" w:type="dxa"/>
          </w:tcPr>
          <w:p w:rsidR="00266DA4" w:rsidRPr="00EF7479" w:rsidRDefault="00266DA4" w:rsidP="00600D79">
            <w:pPr>
              <w:jc w:val="both"/>
              <w:rPr>
                <w:sz w:val="20"/>
                <w:szCs w:val="20"/>
                <w:lang w:val="en-US"/>
              </w:rPr>
            </w:pPr>
            <w:r w:rsidRPr="00EF7479">
              <w:rPr>
                <w:sz w:val="20"/>
                <w:szCs w:val="20"/>
                <w:lang w:val="en-US"/>
              </w:rPr>
              <w:t>Welsh e Raven (2006), Werner (2004),</w:t>
            </w:r>
            <w:r w:rsidR="00600D79" w:rsidRPr="00EF7479">
              <w:rPr>
                <w:sz w:val="20"/>
                <w:szCs w:val="20"/>
                <w:lang w:val="en-US"/>
              </w:rPr>
              <w:t xml:space="preserve"> </w:t>
            </w:r>
            <w:r w:rsidRPr="00EF7479">
              <w:rPr>
                <w:sz w:val="20"/>
                <w:szCs w:val="20"/>
                <w:lang w:val="en-US"/>
              </w:rPr>
              <w:t xml:space="preserve">Gonçalves (2000) </w:t>
            </w:r>
          </w:p>
        </w:tc>
      </w:tr>
      <w:tr w:rsidR="00945FE9" w:rsidTr="00D73AEE">
        <w:trPr>
          <w:jc w:val="center"/>
        </w:trPr>
        <w:tc>
          <w:tcPr>
            <w:tcW w:w="4359" w:type="dxa"/>
          </w:tcPr>
          <w:p w:rsidR="00945FE9" w:rsidRPr="0032435D" w:rsidRDefault="00945FE9" w:rsidP="0032435D">
            <w:pPr>
              <w:jc w:val="both"/>
              <w:rPr>
                <w:sz w:val="20"/>
                <w:szCs w:val="20"/>
              </w:rPr>
            </w:pPr>
            <w:r w:rsidRPr="0032435D">
              <w:rPr>
                <w:sz w:val="20"/>
                <w:szCs w:val="20"/>
              </w:rPr>
              <w:t xml:space="preserve">Estruturas difusas, organização confusa e incompleta, autoridade indefinida. </w:t>
            </w:r>
          </w:p>
        </w:tc>
        <w:tc>
          <w:tcPr>
            <w:tcW w:w="4606" w:type="dxa"/>
            <w:vMerge w:val="restart"/>
            <w:vAlign w:val="center"/>
          </w:tcPr>
          <w:p w:rsidR="00945FE9" w:rsidRPr="00945FE9" w:rsidRDefault="00945FE9" w:rsidP="00600D79">
            <w:pPr>
              <w:rPr>
                <w:sz w:val="20"/>
                <w:szCs w:val="20"/>
              </w:rPr>
            </w:pPr>
            <w:r w:rsidRPr="00945FE9">
              <w:rPr>
                <w:sz w:val="20"/>
                <w:szCs w:val="20"/>
              </w:rPr>
              <w:t>Werner (2004), Gonçalves (2000)</w:t>
            </w:r>
          </w:p>
        </w:tc>
      </w:tr>
      <w:tr w:rsidR="00945FE9" w:rsidTr="00D73AEE">
        <w:trPr>
          <w:jc w:val="center"/>
        </w:trPr>
        <w:tc>
          <w:tcPr>
            <w:tcW w:w="4359" w:type="dxa"/>
          </w:tcPr>
          <w:p w:rsidR="00945FE9" w:rsidRPr="0032435D" w:rsidRDefault="00945FE9" w:rsidP="0032435D">
            <w:pPr>
              <w:jc w:val="both"/>
              <w:rPr>
                <w:sz w:val="20"/>
                <w:szCs w:val="20"/>
              </w:rPr>
            </w:pPr>
            <w:r w:rsidRPr="0032435D">
              <w:rPr>
                <w:sz w:val="20"/>
                <w:szCs w:val="20"/>
              </w:rPr>
              <w:t>Excesso de informalidade.</w:t>
            </w:r>
          </w:p>
        </w:tc>
        <w:tc>
          <w:tcPr>
            <w:tcW w:w="4606" w:type="dxa"/>
            <w:vMerge/>
          </w:tcPr>
          <w:p w:rsidR="00945FE9" w:rsidRPr="008E1E30" w:rsidRDefault="00945FE9" w:rsidP="0032435D">
            <w:pPr>
              <w:jc w:val="both"/>
              <w:rPr>
                <w:color w:val="FF0000"/>
                <w:sz w:val="20"/>
                <w:szCs w:val="20"/>
                <w:highlight w:val="yellow"/>
              </w:rPr>
            </w:pPr>
          </w:p>
        </w:tc>
      </w:tr>
      <w:tr w:rsidR="00266DA4" w:rsidTr="00D73AEE">
        <w:trPr>
          <w:jc w:val="center"/>
        </w:trPr>
        <w:tc>
          <w:tcPr>
            <w:tcW w:w="4359" w:type="dxa"/>
          </w:tcPr>
          <w:p w:rsidR="00266DA4" w:rsidRPr="0032435D" w:rsidRDefault="00266DA4" w:rsidP="0032435D">
            <w:pPr>
              <w:jc w:val="both"/>
              <w:rPr>
                <w:sz w:val="20"/>
                <w:szCs w:val="20"/>
              </w:rPr>
            </w:pPr>
            <w:r w:rsidRPr="0032435D">
              <w:rPr>
                <w:sz w:val="20"/>
                <w:szCs w:val="20"/>
              </w:rPr>
              <w:t>Cultura familiar interferindo negativamente nos negócios.</w:t>
            </w:r>
          </w:p>
        </w:tc>
        <w:tc>
          <w:tcPr>
            <w:tcW w:w="4606" w:type="dxa"/>
          </w:tcPr>
          <w:p w:rsidR="00266DA4" w:rsidRPr="0032435D" w:rsidRDefault="00266DA4" w:rsidP="0032435D">
            <w:pPr>
              <w:jc w:val="both"/>
              <w:rPr>
                <w:sz w:val="20"/>
                <w:szCs w:val="20"/>
              </w:rPr>
            </w:pPr>
            <w:r w:rsidRPr="0032435D">
              <w:rPr>
                <w:sz w:val="20"/>
                <w:szCs w:val="20"/>
              </w:rPr>
              <w:t>Gonçalves (2000), Bernhoeft (1989), Donnelley (1967</w:t>
            </w:r>
            <w:proofErr w:type="gramStart"/>
            <w:r w:rsidRPr="0032435D">
              <w:rPr>
                <w:sz w:val="20"/>
                <w:szCs w:val="20"/>
              </w:rPr>
              <w:t>)</w:t>
            </w:r>
            <w:proofErr w:type="gramEnd"/>
          </w:p>
        </w:tc>
      </w:tr>
    </w:tbl>
    <w:p w:rsidR="009D67E1" w:rsidRDefault="004243AB" w:rsidP="003A054D">
      <w:pPr>
        <w:spacing w:before="60"/>
        <w:jc w:val="both"/>
        <w:rPr>
          <w:bCs/>
        </w:rPr>
      </w:pPr>
      <w:r>
        <w:rPr>
          <w:bCs/>
        </w:rPr>
        <w:t xml:space="preserve"> </w:t>
      </w:r>
      <w:bookmarkStart w:id="14" w:name="OLE_LINK15"/>
      <w:bookmarkStart w:id="15" w:name="OLE_LINK16"/>
      <w:r w:rsidR="009D67E1" w:rsidRPr="009D67E1">
        <w:rPr>
          <w:bCs/>
        </w:rPr>
        <w:t xml:space="preserve">Quadro </w:t>
      </w:r>
      <w:r w:rsidR="009D67E1">
        <w:rPr>
          <w:bCs/>
        </w:rPr>
        <w:t>2</w:t>
      </w:r>
      <w:r w:rsidR="009D67E1" w:rsidRPr="009D67E1">
        <w:rPr>
          <w:bCs/>
        </w:rPr>
        <w:t xml:space="preserve"> - </w:t>
      </w:r>
      <w:r w:rsidR="009D67E1">
        <w:rPr>
          <w:bCs/>
        </w:rPr>
        <w:t>Características negativas das empresas familiares</w:t>
      </w:r>
    </w:p>
    <w:bookmarkEnd w:id="14"/>
    <w:bookmarkEnd w:id="15"/>
    <w:p w:rsidR="009D67E1" w:rsidRPr="009D67E1" w:rsidRDefault="009D67E1" w:rsidP="00BB4065">
      <w:pPr>
        <w:spacing w:after="120"/>
        <w:jc w:val="both"/>
        <w:rPr>
          <w:sz w:val="20"/>
          <w:szCs w:val="20"/>
        </w:rPr>
      </w:pPr>
      <w:r w:rsidRPr="00A34CAA">
        <w:rPr>
          <w:bCs/>
        </w:rPr>
        <w:t xml:space="preserve">  </w:t>
      </w:r>
      <w:r w:rsidRPr="009D67E1">
        <w:rPr>
          <w:bCs/>
          <w:sz w:val="20"/>
          <w:szCs w:val="20"/>
        </w:rPr>
        <w:t xml:space="preserve">Fonte: </w:t>
      </w:r>
      <w:r>
        <w:rPr>
          <w:bCs/>
          <w:sz w:val="20"/>
          <w:szCs w:val="20"/>
        </w:rPr>
        <w:t xml:space="preserve">Adaptado de </w:t>
      </w:r>
      <w:r w:rsidRPr="009D67E1">
        <w:rPr>
          <w:bCs/>
          <w:sz w:val="20"/>
          <w:szCs w:val="20"/>
        </w:rPr>
        <w:t>Grzeszczeszyn e Machado, (2008</w:t>
      </w:r>
      <w:proofErr w:type="gramStart"/>
      <w:r w:rsidRPr="009D67E1">
        <w:rPr>
          <w:bCs/>
          <w:sz w:val="20"/>
          <w:szCs w:val="20"/>
        </w:rPr>
        <w:t>)</w:t>
      </w:r>
      <w:proofErr w:type="gramEnd"/>
    </w:p>
    <w:p w:rsidR="00836811" w:rsidRDefault="00B032A9" w:rsidP="003976AB">
      <w:pPr>
        <w:spacing w:before="120" w:line="360" w:lineRule="auto"/>
        <w:ind w:firstLine="709"/>
        <w:jc w:val="both"/>
      </w:pPr>
      <w:r>
        <w:lastRenderedPageBreak/>
        <w:t xml:space="preserve">Dentre as características fundamentais da gestão em empresas familiares, </w:t>
      </w:r>
      <w:proofErr w:type="gramStart"/>
      <w:r>
        <w:t>Oro,</w:t>
      </w:r>
      <w:proofErr w:type="gramEnd"/>
      <w:r>
        <w:t xml:space="preserve"> Beuren e Hein (2007, p.3) destacam que </w:t>
      </w:r>
      <w:r w:rsidR="000316B5">
        <w:t>“</w:t>
      </w:r>
      <w:r>
        <w:t>n</w:t>
      </w:r>
      <w:r w:rsidR="000316B5">
        <w:t>as diversas obras que abordam o tema, com relação às empresas familiares e suas dimensões (capital, família e empresa), todas destacam o envolvimento da família com a gestão da organização, muitas vezes gerando conflitos por poder, de relacionamento, financeiros, entre outros.</w:t>
      </w:r>
      <w:r w:rsidR="0045087E">
        <w:t>”</w:t>
      </w:r>
      <w:r w:rsidR="008C184A">
        <w:t xml:space="preserve"> </w:t>
      </w:r>
      <w:r>
        <w:t>Tais conflitos por poder caracterizam o conflito de agência.</w:t>
      </w:r>
    </w:p>
    <w:p w:rsidR="000F2B55" w:rsidRDefault="00E823AD" w:rsidP="003976AB">
      <w:pPr>
        <w:spacing w:before="240" w:after="240"/>
        <w:jc w:val="both"/>
        <w:rPr>
          <w:b/>
          <w:bCs/>
        </w:rPr>
      </w:pPr>
      <w:r>
        <w:rPr>
          <w:b/>
          <w:bCs/>
        </w:rPr>
        <w:t xml:space="preserve">3. </w:t>
      </w:r>
      <w:r w:rsidR="0015250C">
        <w:rPr>
          <w:b/>
          <w:bCs/>
        </w:rPr>
        <w:t xml:space="preserve">PROCEDIMENTOS </w:t>
      </w:r>
      <w:r w:rsidR="00285B47">
        <w:rPr>
          <w:b/>
          <w:bCs/>
        </w:rPr>
        <w:t>METODOLÓGICOS</w:t>
      </w:r>
    </w:p>
    <w:p w:rsidR="00C225EF" w:rsidRPr="00A211C9" w:rsidRDefault="00207A67" w:rsidP="00BC3CA8">
      <w:pPr>
        <w:spacing w:line="360" w:lineRule="auto"/>
        <w:ind w:firstLine="720"/>
        <w:jc w:val="both"/>
      </w:pPr>
      <w:r>
        <w:t>O estudo foi cond</w:t>
      </w:r>
      <w:r w:rsidR="000F52BB">
        <w:t xml:space="preserve">uzido pelo raciocínio dedutivo. </w:t>
      </w:r>
      <w:r w:rsidR="00C225EF" w:rsidRPr="00A211C9">
        <w:t xml:space="preserve">Marconi e Lakatos (2006) </w:t>
      </w:r>
      <w:r w:rsidR="00C225EF">
        <w:t>salientam</w:t>
      </w:r>
      <w:r w:rsidR="00C225EF" w:rsidRPr="00A211C9">
        <w:t xml:space="preserve"> que o método dedutivo caracteriza-se pela conexão descendente entre a teoria e a ocorrência dos fenômenos, ou seja, partindo das leis e teorias para as constatações empíricas</w:t>
      </w:r>
      <w:r w:rsidR="00C225EF">
        <w:t>. Nesse estudo buscou-se verificar a aplicação teórico-empírica da teoria do endividamento nas empresas familiares</w:t>
      </w:r>
      <w:r w:rsidR="00C225EF" w:rsidRPr="00A211C9">
        <w:t>.</w:t>
      </w:r>
    </w:p>
    <w:p w:rsidR="001332AF" w:rsidRDefault="001332AF" w:rsidP="00BC3CA8">
      <w:pPr>
        <w:spacing w:line="360" w:lineRule="auto"/>
        <w:jc w:val="both"/>
      </w:pPr>
      <w:r>
        <w:tab/>
      </w:r>
      <w:r w:rsidR="00145F01" w:rsidRPr="005145AE">
        <w:t>Quanto aos objetivos</w:t>
      </w:r>
      <w:r>
        <w:t xml:space="preserve"> esta pesquisa caracteriza-se como</w:t>
      </w:r>
      <w:r w:rsidR="00145F01" w:rsidRPr="005145AE">
        <w:t xml:space="preserve"> descritiva</w:t>
      </w:r>
      <w:r w:rsidR="002F68F9">
        <w:t>,</w:t>
      </w:r>
      <w:r w:rsidR="00234793">
        <w:t xml:space="preserve"> visto que a problemática abordada envolve a relação entre as variáveis</w:t>
      </w:r>
      <w:r w:rsidR="000F52BB">
        <w:t>:</w:t>
      </w:r>
      <w:r w:rsidR="00234793">
        <w:t xml:space="preserve"> endividamento, lucratividade e gestão familiar.</w:t>
      </w:r>
      <w:r w:rsidR="00145F01">
        <w:t xml:space="preserve"> </w:t>
      </w:r>
      <w:r w:rsidR="00234793">
        <w:t>N</w:t>
      </w:r>
      <w:r w:rsidRPr="00A211C9">
        <w:t xml:space="preserve">a concepção de Silva (2003), </w:t>
      </w:r>
      <w:r w:rsidR="00234793">
        <w:t xml:space="preserve">a mesma </w:t>
      </w:r>
      <w:r w:rsidRPr="00A211C9">
        <w:t>tem como principal objetivo a descrição das características de determinada população ou fenômeno, ou ainda, o estabelecimento de relações entre as variáveis.</w:t>
      </w:r>
    </w:p>
    <w:p w:rsidR="00940D55" w:rsidRDefault="00940D55" w:rsidP="00BC3CA8">
      <w:pPr>
        <w:spacing w:line="360" w:lineRule="auto"/>
        <w:ind w:firstLine="708"/>
        <w:jc w:val="both"/>
      </w:pPr>
      <w:r>
        <w:t>No que se refere aos</w:t>
      </w:r>
      <w:r w:rsidRPr="00992742">
        <w:t xml:space="preserve"> procedimentos </w:t>
      </w:r>
      <w:proofErr w:type="gramStart"/>
      <w:r w:rsidR="00234793">
        <w:t>a</w:t>
      </w:r>
      <w:proofErr w:type="gramEnd"/>
      <w:r w:rsidR="00234793">
        <w:t xml:space="preserve"> pesquisa enquadra-se </w:t>
      </w:r>
      <w:r w:rsidRPr="00992742">
        <w:t>como documental</w:t>
      </w:r>
      <w:r>
        <w:t xml:space="preserve">. </w:t>
      </w:r>
      <w:r w:rsidR="000F52BB">
        <w:t>Para</w:t>
      </w:r>
      <w:r w:rsidRPr="00992742">
        <w:t xml:space="preserve"> </w:t>
      </w:r>
      <w:r w:rsidR="00234793">
        <w:t xml:space="preserve">Gil (2002) esta </w:t>
      </w:r>
      <w:r w:rsidR="000F52BB">
        <w:t>se vale</w:t>
      </w:r>
      <w:r w:rsidR="00234793" w:rsidRPr="00234793">
        <w:t xml:space="preserve"> de materiais que ainda não receberam nenhum tratamento analítico, ou que ainda podem ser reelaborados.</w:t>
      </w:r>
      <w:r w:rsidR="00234793">
        <w:t xml:space="preserve"> </w:t>
      </w:r>
      <w:bookmarkStart w:id="16" w:name="OLE_LINK9"/>
      <w:bookmarkStart w:id="17" w:name="OLE_LINK10"/>
      <w:r w:rsidR="000F52BB">
        <w:t xml:space="preserve">Deste modo, </w:t>
      </w:r>
      <w:r>
        <w:t xml:space="preserve">esta </w:t>
      </w:r>
      <w:bookmarkEnd w:id="16"/>
      <w:bookmarkEnd w:id="17"/>
      <w:r>
        <w:t>p</w:t>
      </w:r>
      <w:r w:rsidRPr="00992742">
        <w:t xml:space="preserve">esquisa </w:t>
      </w:r>
      <w:r>
        <w:t>constitui-se como</w:t>
      </w:r>
      <w:r w:rsidRPr="00992742">
        <w:t xml:space="preserve"> document</w:t>
      </w:r>
      <w:r>
        <w:t>al porque utilizou</w:t>
      </w:r>
      <w:r w:rsidR="00E00740">
        <w:t xml:space="preserve"> </w:t>
      </w:r>
      <w:r>
        <w:t>demonstrações contábeis</w:t>
      </w:r>
      <w:r w:rsidRPr="00992742">
        <w:t xml:space="preserve"> </w:t>
      </w:r>
      <w:r w:rsidR="00E00740">
        <w:t>e suas respectivas notas explicativas</w:t>
      </w:r>
      <w:r w:rsidR="000F52BB">
        <w:t xml:space="preserve">, disponibilizadas no portal da </w:t>
      </w:r>
      <w:proofErr w:type="gramStart"/>
      <w:r w:rsidR="000F52BB">
        <w:t>BM&amp;FB</w:t>
      </w:r>
      <w:r w:rsidR="00BD560F">
        <w:t>ovespa</w:t>
      </w:r>
      <w:proofErr w:type="gramEnd"/>
      <w:r w:rsidR="00E00740">
        <w:t xml:space="preserve"> </w:t>
      </w:r>
      <w:r w:rsidRPr="00992742">
        <w:t xml:space="preserve">como fonte </w:t>
      </w:r>
      <w:r w:rsidR="00B31359">
        <w:t>secundária</w:t>
      </w:r>
      <w:r w:rsidR="00234793">
        <w:t xml:space="preserve"> </w:t>
      </w:r>
      <w:r w:rsidR="000F52BB">
        <w:t>de dados para análise quantitativa.</w:t>
      </w:r>
    </w:p>
    <w:p w:rsidR="00A6186A" w:rsidRDefault="00A6186A" w:rsidP="00BC3CA8">
      <w:pPr>
        <w:autoSpaceDE w:val="0"/>
        <w:autoSpaceDN w:val="0"/>
        <w:adjustRightInd w:val="0"/>
        <w:spacing w:line="360" w:lineRule="auto"/>
        <w:ind w:firstLine="720"/>
        <w:jc w:val="both"/>
      </w:pPr>
      <w:r>
        <w:t xml:space="preserve">Quanto à abordagem do problema a pesquisa é de natureza quantitativa. Para Raupp e Beuren (2006, p. 92) “a abordagem quantitativa caracteriza-se pelo emprego de instrumentos estatísticos, tanto na coleta quanto no tratamento dos dados.” Assim, neste estudo utilizou-se a regressão logística para a realização da análise dos dados, </w:t>
      </w:r>
      <w:r w:rsidRPr="003D5C2B">
        <w:t xml:space="preserve">que segundo Hair Jr. </w:t>
      </w:r>
      <w:proofErr w:type="gramStart"/>
      <w:r w:rsidRPr="00185F77">
        <w:rPr>
          <w:i/>
        </w:rPr>
        <w:t>et</w:t>
      </w:r>
      <w:proofErr w:type="gramEnd"/>
      <w:r w:rsidRPr="00185F77">
        <w:rPr>
          <w:i/>
        </w:rPr>
        <w:t xml:space="preserve"> al</w:t>
      </w:r>
      <w:r>
        <w:rPr>
          <w:i/>
        </w:rPr>
        <w:t>.</w:t>
      </w:r>
      <w:r w:rsidRPr="003D5C2B">
        <w:t xml:space="preserve"> (2009, p. 34) “é a técnica multivariada adequada quando a única variável dependente é dicotômica” , neste estudo representada pela variável gestão familiar e não familiar</w:t>
      </w:r>
      <w:r>
        <w:t>, com valor “1” para gestão familiar e “0” para não familiar.</w:t>
      </w:r>
    </w:p>
    <w:p w:rsidR="00A6186A" w:rsidRDefault="00A6186A" w:rsidP="00BC3CA8">
      <w:pPr>
        <w:autoSpaceDE w:val="0"/>
        <w:autoSpaceDN w:val="0"/>
        <w:adjustRightInd w:val="0"/>
        <w:spacing w:line="360" w:lineRule="auto"/>
        <w:ind w:firstLine="720"/>
        <w:jc w:val="both"/>
      </w:pPr>
      <w:r>
        <w:t xml:space="preserve">Conforme Dias Filho e Corrar (2009, p. 283) a regressão logística “busca explicar ou predizer valores de uma variável em função de valores conhecidos de outras variáveis”. Neste </w:t>
      </w:r>
      <w:r>
        <w:lastRenderedPageBreak/>
        <w:t xml:space="preserve">estudo as variáveis conhecidas são a lucratividade e o endividamento, ou seja, são as variáveis independentes. Para Dias Filho e Corrar (2009, p. 283), </w:t>
      </w:r>
    </w:p>
    <w:p w:rsidR="00A6186A" w:rsidRPr="0076688D" w:rsidRDefault="00A6186A" w:rsidP="00BC3CA8">
      <w:pPr>
        <w:autoSpaceDE w:val="0"/>
        <w:autoSpaceDN w:val="0"/>
        <w:adjustRightInd w:val="0"/>
        <w:spacing w:before="120" w:after="120"/>
        <w:ind w:left="2268"/>
        <w:jc w:val="both"/>
        <w:rPr>
          <w:sz w:val="22"/>
          <w:szCs w:val="22"/>
        </w:rPr>
      </w:pPr>
      <w:r w:rsidRPr="0076688D">
        <w:rPr>
          <w:sz w:val="22"/>
          <w:szCs w:val="22"/>
        </w:rPr>
        <w:t>[...] além de possibilitar a classificação dos fenômenos ou indivíduos em categorias específicas, a regressão logística tem ainda por objetivo estimar a probabilidade de ocorrência de determinado evento ou de que um fenômeno venha a se enquadrar nessa ou naquela categoria. Em outras palavras, os resultados da variável dependente devem permitir interpretações em termos de probabilidade e não apenas classificações em categorias.</w:t>
      </w:r>
    </w:p>
    <w:p w:rsidR="00A6186A" w:rsidRDefault="00A6186A" w:rsidP="00BC3CA8">
      <w:pPr>
        <w:autoSpaceDE w:val="0"/>
        <w:autoSpaceDN w:val="0"/>
        <w:adjustRightInd w:val="0"/>
        <w:spacing w:line="360" w:lineRule="auto"/>
        <w:ind w:firstLine="720"/>
        <w:jc w:val="both"/>
      </w:pPr>
      <w:r>
        <w:t>Desta forma, a probabilidade que se busca estimar é da associação da variável dependente/binária gestão familiar com as variáveis independentes, lucratividade e endividamento. O caráter categórico da variável classificatória / binária presente na amostra sugere a regressão logística como a técnica estatística apropriada.</w:t>
      </w:r>
    </w:p>
    <w:p w:rsidR="00C109C1" w:rsidRDefault="00C109C1" w:rsidP="00BC3CA8">
      <w:pPr>
        <w:autoSpaceDE w:val="0"/>
        <w:autoSpaceDN w:val="0"/>
        <w:adjustRightInd w:val="0"/>
        <w:spacing w:line="360" w:lineRule="auto"/>
        <w:ind w:firstLine="708"/>
        <w:jc w:val="both"/>
      </w:pPr>
      <w:r w:rsidRPr="00E95E65">
        <w:t xml:space="preserve">O universo de pesquisa se constitui de empresas brasileiras com concentração de capital familiar. </w:t>
      </w:r>
      <w:r w:rsidR="003E2D74" w:rsidRPr="00E95E65">
        <w:t>Para Bernhoeft (1991, p.35)</w:t>
      </w:r>
      <w:r w:rsidRPr="00E95E65">
        <w:t xml:space="preserve"> </w:t>
      </w:r>
      <w:r w:rsidR="003E2D74" w:rsidRPr="00E95E65">
        <w:t>“uma empresa familiar é aquela que tem sua origem e sua história vinculadas a uma família</w:t>
      </w:r>
      <w:r w:rsidR="009329EA" w:rsidRPr="00E95E65">
        <w:t>,</w:t>
      </w:r>
      <w:r w:rsidR="003E2D74" w:rsidRPr="00E95E65">
        <w:t xml:space="preserve"> ou ainda, aquela que mantém membros da família na administração dos negócios”.</w:t>
      </w:r>
    </w:p>
    <w:p w:rsidR="003A24E9" w:rsidRDefault="003A24E9" w:rsidP="00BC3CA8">
      <w:pPr>
        <w:spacing w:line="360" w:lineRule="auto"/>
        <w:ind w:firstLine="708"/>
        <w:jc w:val="both"/>
      </w:pPr>
      <w:r>
        <w:t xml:space="preserve">A amostra foi </w:t>
      </w:r>
      <w:r w:rsidR="002F4F10">
        <w:t>não probabilística</w:t>
      </w:r>
      <w:r>
        <w:t xml:space="preserve"> intencional, pois foram escolhidas as empresas componentes do Índice Brasil </w:t>
      </w:r>
      <w:r w:rsidR="00481C6F">
        <w:t>100</w:t>
      </w:r>
      <w:r>
        <w:t xml:space="preserve"> (</w:t>
      </w:r>
      <w:proofErr w:type="gramStart"/>
      <w:r w:rsidRPr="00AA70B7">
        <w:t>IBrX</w:t>
      </w:r>
      <w:proofErr w:type="gramEnd"/>
      <w:r w:rsidRPr="00AA70B7">
        <w:t>-</w:t>
      </w:r>
      <w:r w:rsidR="00481C6F">
        <w:t>100</w:t>
      </w:r>
      <w:r>
        <w:t xml:space="preserve">) para estudo. Conforme a </w:t>
      </w:r>
      <w:proofErr w:type="gramStart"/>
      <w:r>
        <w:t>BM&amp;FB</w:t>
      </w:r>
      <w:r w:rsidR="00BD560F">
        <w:t>ovespa</w:t>
      </w:r>
      <w:proofErr w:type="gramEnd"/>
      <w:r>
        <w:t xml:space="preserve"> (2010) este</w:t>
      </w:r>
      <w:r w:rsidRPr="00AA70B7">
        <w:t xml:space="preserve"> é um índice que mede o retorno total de uma carteira teórica composta por </w:t>
      </w:r>
      <w:r w:rsidR="00481C6F">
        <w:t>100</w:t>
      </w:r>
      <w:r w:rsidRPr="00AA70B7">
        <w:t xml:space="preserve"> ações selecionadas entre as mais negociadas na BM&amp;FB</w:t>
      </w:r>
      <w:r w:rsidR="00BD560F" w:rsidRPr="00AA70B7">
        <w:t>ovespa</w:t>
      </w:r>
      <w:r w:rsidRPr="00AA70B7">
        <w:t xml:space="preserve"> em termos de </w:t>
      </w:r>
      <w:r w:rsidR="00481C6F">
        <w:t>número de negócios e volume financeiro</w:t>
      </w:r>
      <w:r w:rsidR="00F56A83">
        <w:t>.</w:t>
      </w:r>
    </w:p>
    <w:p w:rsidR="00EE41D5" w:rsidRDefault="003A24E9" w:rsidP="00BC3CA8">
      <w:pPr>
        <w:spacing w:line="360" w:lineRule="auto"/>
        <w:jc w:val="both"/>
      </w:pPr>
      <w:r>
        <w:tab/>
        <w:t>Desta forma fica salientada a relevância da amostra. Os critérios de seleção da mesma contaram com o</w:t>
      </w:r>
      <w:r w:rsidR="00520AB6">
        <w:t>s</w:t>
      </w:r>
      <w:r>
        <w:t xml:space="preserve"> seguinte</w:t>
      </w:r>
      <w:r w:rsidR="00520AB6">
        <w:t>s</w:t>
      </w:r>
      <w:r>
        <w:t xml:space="preserve"> procedimento</w:t>
      </w:r>
      <w:r w:rsidR="00520AB6">
        <w:t>s</w:t>
      </w:r>
      <w:r>
        <w:t xml:space="preserve">: a) iniciou-se pela lista das empresas com </w:t>
      </w:r>
      <w:r w:rsidR="00F56A83">
        <w:t>10</w:t>
      </w:r>
      <w:r>
        <w:t xml:space="preserve">0 ações diferentes, sendo que algumas empresas possuem mais de um tipo de ação; b) </w:t>
      </w:r>
      <w:proofErr w:type="gramStart"/>
      <w:r>
        <w:t>retir</w:t>
      </w:r>
      <w:r w:rsidR="00520AB6">
        <w:t>ou-se</w:t>
      </w:r>
      <w:proofErr w:type="gramEnd"/>
      <w:r>
        <w:t xml:space="preserve"> as empresas que apare</w:t>
      </w:r>
      <w:r w:rsidR="00F56A83">
        <w:t>cem na listagem mais de uma vez</w:t>
      </w:r>
      <w:r>
        <w:t>; e por fim c) exclui-se as instituições financeiras</w:t>
      </w:r>
      <w:r w:rsidR="00F56A83">
        <w:t xml:space="preserve"> e seguradoras</w:t>
      </w:r>
      <w:r>
        <w:t xml:space="preserve"> e uma Bolsa de Valores</w:t>
      </w:r>
      <w:r w:rsidR="00520AB6">
        <w:t xml:space="preserve">, </w:t>
      </w:r>
      <w:r>
        <w:t>resta</w:t>
      </w:r>
      <w:r w:rsidR="00520AB6">
        <w:t>ndo</w:t>
      </w:r>
      <w:r>
        <w:t xml:space="preserve"> </w:t>
      </w:r>
      <w:r w:rsidR="00F56A83">
        <w:t>74</w:t>
      </w:r>
      <w:r>
        <w:t xml:space="preserve"> empresas, que são </w:t>
      </w:r>
      <w:r w:rsidR="00EE41D5">
        <w:t>objeto de estudo desta pesquisa, representando</w:t>
      </w:r>
      <w:r>
        <w:t xml:space="preserve"> </w:t>
      </w:r>
      <w:r w:rsidR="00F56A83">
        <w:t>74</w:t>
      </w:r>
      <w:r>
        <w:t xml:space="preserve">% do total da composição do índice. </w:t>
      </w:r>
    </w:p>
    <w:p w:rsidR="0062515C" w:rsidRDefault="00EE41D5" w:rsidP="00603082">
      <w:pPr>
        <w:spacing w:after="120" w:line="360" w:lineRule="auto"/>
        <w:jc w:val="both"/>
      </w:pPr>
      <w:r>
        <w:tab/>
      </w:r>
      <w:r w:rsidR="003A24E9">
        <w:t xml:space="preserve">Também para o critério de escolha das empresas familiares, foi analisada a composição da administração, do conselho de administração e do conselho fiscal, a análise de conteúdo destes se deteve na busca do cargo ocupado e dos sobrenomes idênticos dos gestores, pois conforme a literatura revisada, propriedade e controle caracterizam a empresa como sendo familiar. </w:t>
      </w:r>
      <w:r>
        <w:t>Das 74 que compõem a amostra</w:t>
      </w:r>
      <w:r w:rsidR="003A24E9">
        <w:t xml:space="preserve">, </w:t>
      </w:r>
      <w:r>
        <w:t>20 são</w:t>
      </w:r>
      <w:r w:rsidR="003A24E9">
        <w:t xml:space="preserve"> familiares e </w:t>
      </w:r>
      <w:r>
        <w:t>54</w:t>
      </w:r>
      <w:r w:rsidR="003A24E9">
        <w:t xml:space="preserve"> não familiares</w:t>
      </w:r>
      <w:r w:rsidR="002A3248">
        <w:t xml:space="preserve">, conforme apresentado no Quadro </w:t>
      </w:r>
      <w:proofErr w:type="gramStart"/>
      <w:r w:rsidR="002A3248">
        <w:t>3</w:t>
      </w:r>
      <w:proofErr w:type="gramEnd"/>
      <w:r w:rsidR="002A3248">
        <w:t>, a seguir</w:t>
      </w:r>
      <w:r w:rsidR="003A24E9">
        <w:t>.</w:t>
      </w:r>
      <w:r w:rsidR="002F68F9">
        <w:t xml:space="preserve"> </w:t>
      </w:r>
      <w:r w:rsidR="00EB1BE4" w:rsidRPr="00B22BBF">
        <w:t xml:space="preserve">O período abrangido pela pesquisa é </w:t>
      </w:r>
      <w:r w:rsidR="000C2C78">
        <w:t xml:space="preserve">de </w:t>
      </w:r>
      <w:proofErr w:type="gramStart"/>
      <w:r>
        <w:t>3</w:t>
      </w:r>
      <w:proofErr w:type="gramEnd"/>
      <w:r w:rsidR="000C2C78">
        <w:t xml:space="preserve"> anos, ou seja, relativo ao ano</w:t>
      </w:r>
      <w:r w:rsidR="00EB1BE4" w:rsidRPr="00B22BBF">
        <w:t xml:space="preserve"> 200</w:t>
      </w:r>
      <w:r>
        <w:t>7</w:t>
      </w:r>
      <w:r w:rsidR="0027510C">
        <w:t xml:space="preserve"> </w:t>
      </w:r>
      <w:r w:rsidR="00967C39">
        <w:t>a 200</w:t>
      </w:r>
      <w:r w:rsidR="00B22BBF" w:rsidRPr="00B22BBF">
        <w:t>9</w:t>
      </w:r>
      <w:r w:rsidR="00EB1BE4" w:rsidRPr="00B22BBF">
        <w:t>.</w:t>
      </w:r>
      <w:r w:rsidR="002B5763">
        <w:t xml:space="preserve"> </w:t>
      </w:r>
    </w:p>
    <w:p w:rsidR="009C4F07" w:rsidRDefault="009C4F07" w:rsidP="00603082">
      <w:pPr>
        <w:spacing w:after="120" w:line="360" w:lineRule="auto"/>
        <w:jc w:val="both"/>
      </w:pPr>
    </w:p>
    <w:tbl>
      <w:tblPr>
        <w:tblW w:w="9077" w:type="dxa"/>
        <w:tblInd w:w="65" w:type="dxa"/>
        <w:tblCellMar>
          <w:left w:w="70" w:type="dxa"/>
          <w:right w:w="70" w:type="dxa"/>
        </w:tblCellMar>
        <w:tblLook w:val="04A0"/>
      </w:tblPr>
      <w:tblGrid>
        <w:gridCol w:w="1780"/>
        <w:gridCol w:w="1202"/>
        <w:gridCol w:w="1780"/>
        <w:gridCol w:w="1120"/>
        <w:gridCol w:w="2002"/>
        <w:gridCol w:w="1193"/>
      </w:tblGrid>
      <w:tr w:rsidR="00EF7479" w:rsidTr="00EF7479">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479" w:rsidRDefault="00EF7479">
            <w:pPr>
              <w:jc w:val="center"/>
              <w:rPr>
                <w:b/>
                <w:bCs/>
                <w:color w:val="000000"/>
                <w:sz w:val="20"/>
                <w:szCs w:val="20"/>
              </w:rPr>
            </w:pPr>
            <w:r>
              <w:rPr>
                <w:b/>
                <w:bCs/>
                <w:color w:val="000000"/>
                <w:sz w:val="20"/>
                <w:szCs w:val="20"/>
              </w:rPr>
              <w:lastRenderedPageBreak/>
              <w:t>Denominação</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EF7479" w:rsidRDefault="00EF7479">
            <w:pPr>
              <w:jc w:val="center"/>
              <w:rPr>
                <w:b/>
                <w:bCs/>
                <w:color w:val="000000"/>
                <w:sz w:val="20"/>
                <w:szCs w:val="20"/>
              </w:rPr>
            </w:pPr>
            <w:r>
              <w:rPr>
                <w:b/>
                <w:bCs/>
                <w:color w:val="000000"/>
                <w:sz w:val="20"/>
                <w:szCs w:val="20"/>
              </w:rPr>
              <w:t>Controle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EF7479" w:rsidRDefault="00EF7479">
            <w:pPr>
              <w:jc w:val="center"/>
              <w:rPr>
                <w:b/>
                <w:bCs/>
                <w:color w:val="000000"/>
                <w:sz w:val="20"/>
                <w:szCs w:val="20"/>
              </w:rPr>
            </w:pPr>
            <w:r>
              <w:rPr>
                <w:b/>
                <w:bCs/>
                <w:color w:val="000000"/>
                <w:sz w:val="20"/>
                <w:szCs w:val="20"/>
              </w:rPr>
              <w:t>Denominação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F7479" w:rsidRDefault="00EF7479">
            <w:pPr>
              <w:jc w:val="center"/>
              <w:rPr>
                <w:b/>
                <w:bCs/>
                <w:color w:val="000000"/>
                <w:sz w:val="20"/>
                <w:szCs w:val="20"/>
              </w:rPr>
            </w:pPr>
            <w:r>
              <w:rPr>
                <w:b/>
                <w:bCs/>
                <w:color w:val="000000"/>
                <w:sz w:val="20"/>
                <w:szCs w:val="20"/>
              </w:rPr>
              <w:t>Controle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EF7479" w:rsidRDefault="00EF7479">
            <w:pPr>
              <w:jc w:val="center"/>
              <w:rPr>
                <w:b/>
                <w:bCs/>
                <w:color w:val="000000"/>
                <w:sz w:val="20"/>
                <w:szCs w:val="20"/>
              </w:rPr>
            </w:pPr>
            <w:r>
              <w:rPr>
                <w:b/>
                <w:bCs/>
                <w:color w:val="000000"/>
                <w:sz w:val="20"/>
                <w:szCs w:val="20"/>
              </w:rPr>
              <w:t>Denominação</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EF7479" w:rsidRDefault="00EF7479">
            <w:pPr>
              <w:jc w:val="center"/>
              <w:rPr>
                <w:b/>
                <w:bCs/>
                <w:color w:val="000000"/>
                <w:sz w:val="20"/>
                <w:szCs w:val="20"/>
              </w:rPr>
            </w:pPr>
            <w:r>
              <w:rPr>
                <w:b/>
                <w:bCs/>
                <w:color w:val="000000"/>
                <w:sz w:val="20"/>
                <w:szCs w:val="20"/>
              </w:rPr>
              <w:t>Controle</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AES TIETE</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FIBRIA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P.AÇUCAR-CBD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ALL AMER LAT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FOSFERTIL</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PARANAPANEMA</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AMBEV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GAFISA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PDG REALT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sz w:val="20"/>
                <w:szCs w:val="20"/>
              </w:rPr>
            </w:pPr>
            <w:r>
              <w:rPr>
                <w:sz w:val="20"/>
                <w:szCs w:val="20"/>
              </w:rPr>
              <w:t xml:space="preserve"> B2W VAREJO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GOL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PETROBRÁS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BR MALLS PAR</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GUARANI</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PLASCAR</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BRASIL TELEC</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HYPERMARCAS</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POSITIVO</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BRASKEM</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IMPAR S.A.</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RANDON PART</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BRF FOODS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JBS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ROSSI RESID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BROOKFIELD</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JHSF PART</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SABESP</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CCR RODOVIAS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KEPLER WEBER</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SID NACIONAL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CEMIG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KLABIN</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SLC AGRICOLA</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CESP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LIGHT</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SOUZA CRUZ</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CONFAB</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LLX LOG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SUZANO PAPEL</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COPASA</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LOCALIZA</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TAM S/A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COPEL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LOJAS AMERIC</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TELEMAR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COSAN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sz w:val="20"/>
                <w:szCs w:val="20"/>
              </w:rPr>
            </w:pPr>
            <w:r>
              <w:rPr>
                <w:sz w:val="20"/>
                <w:szCs w:val="20"/>
              </w:rPr>
              <w:t xml:space="preserve"> LOJAS RENNER</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TELESP</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CPFL ENERGIA</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LUPATECH</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TIM PART S/A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CYRELA REALT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MAGNEZITA</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TRACTEBEL</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DASA</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MARFRIG</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TRAN PAULIST</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DURATEX</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MINERVA</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ULTRAPAR</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ECODIESEL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MMX MINER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USIMINAS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ELETROBRÁS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sz w:val="20"/>
                <w:szCs w:val="20"/>
              </w:rPr>
            </w:pPr>
            <w:r>
              <w:rPr>
                <w:sz w:val="20"/>
                <w:szCs w:val="20"/>
              </w:rPr>
              <w:t xml:space="preserve"> MRV</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VALE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ELETROPAULO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MULTIPLAN</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familiar</w:t>
            </w:r>
            <w:proofErr w:type="gramEnd"/>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VIVO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EMBRAER </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NATURA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WEG</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r>
      <w:tr w:rsidR="00EF7479" w:rsidTr="00EF7479">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ENERGIAS BR</w:t>
            </w:r>
          </w:p>
        </w:tc>
        <w:tc>
          <w:tcPr>
            <w:tcW w:w="12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178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xml:space="preserve"> NET </w:t>
            </w:r>
          </w:p>
        </w:tc>
        <w:tc>
          <w:tcPr>
            <w:tcW w:w="1120"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proofErr w:type="gramStart"/>
            <w:r>
              <w:rPr>
                <w:color w:val="000000"/>
                <w:sz w:val="20"/>
                <w:szCs w:val="20"/>
              </w:rPr>
              <w:t>não</w:t>
            </w:r>
            <w:proofErr w:type="gramEnd"/>
            <w:r>
              <w:rPr>
                <w:color w:val="000000"/>
                <w:sz w:val="20"/>
                <w:szCs w:val="20"/>
              </w:rPr>
              <w:t xml:space="preserve"> familiar</w:t>
            </w:r>
          </w:p>
        </w:tc>
        <w:tc>
          <w:tcPr>
            <w:tcW w:w="2002"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bottom"/>
            <w:hideMark/>
          </w:tcPr>
          <w:p w:rsidR="00EF7479" w:rsidRDefault="00EF7479">
            <w:pPr>
              <w:rPr>
                <w:color w:val="000000"/>
                <w:sz w:val="20"/>
                <w:szCs w:val="20"/>
              </w:rPr>
            </w:pPr>
            <w:r>
              <w:rPr>
                <w:color w:val="000000"/>
                <w:sz w:val="20"/>
                <w:szCs w:val="20"/>
              </w:rPr>
              <w:t> </w:t>
            </w:r>
          </w:p>
        </w:tc>
      </w:tr>
    </w:tbl>
    <w:p w:rsidR="00E439DC" w:rsidRDefault="005335E2" w:rsidP="00E439DC">
      <w:bookmarkStart w:id="18" w:name="OLE_LINK17"/>
      <w:r>
        <w:t xml:space="preserve">   </w:t>
      </w:r>
      <w:r w:rsidR="00E439DC">
        <w:t>Quadro 3 – Amostra da pesquisa</w:t>
      </w:r>
    </w:p>
    <w:bookmarkEnd w:id="18"/>
    <w:p w:rsidR="00E439DC" w:rsidRPr="00B63026" w:rsidRDefault="005335E2" w:rsidP="003976AB">
      <w:pPr>
        <w:spacing w:after="240"/>
        <w:rPr>
          <w:sz w:val="20"/>
          <w:szCs w:val="20"/>
        </w:rPr>
      </w:pPr>
      <w:r>
        <w:rPr>
          <w:sz w:val="20"/>
          <w:szCs w:val="20"/>
        </w:rPr>
        <w:t xml:space="preserve">    </w:t>
      </w:r>
      <w:r w:rsidR="00E439DC" w:rsidRPr="00B63026">
        <w:rPr>
          <w:sz w:val="20"/>
          <w:szCs w:val="20"/>
        </w:rPr>
        <w:t xml:space="preserve">Fonte: </w:t>
      </w:r>
      <w:proofErr w:type="gramStart"/>
      <w:r w:rsidR="00E439DC" w:rsidRPr="00B63026">
        <w:rPr>
          <w:sz w:val="20"/>
          <w:szCs w:val="20"/>
        </w:rPr>
        <w:t>BM&amp;FBovespa</w:t>
      </w:r>
      <w:proofErr w:type="gramEnd"/>
      <w:r w:rsidR="00E439DC" w:rsidRPr="00B63026">
        <w:rPr>
          <w:sz w:val="20"/>
          <w:szCs w:val="20"/>
        </w:rPr>
        <w:t xml:space="preserve"> (2010)</w:t>
      </w:r>
    </w:p>
    <w:p w:rsidR="00B43BF0" w:rsidRDefault="0062515C" w:rsidP="00BC3CA8">
      <w:pPr>
        <w:spacing w:line="360" w:lineRule="auto"/>
        <w:jc w:val="both"/>
      </w:pPr>
      <w:r w:rsidRPr="002B5763">
        <w:rPr>
          <w:color w:val="FF0000"/>
        </w:rPr>
        <w:tab/>
      </w:r>
      <w:r w:rsidR="000C2C78">
        <w:t xml:space="preserve">As demonstrações financeiras sofreram análise de conteúdo, </w:t>
      </w:r>
      <w:r w:rsidR="00A6186A">
        <w:t>conforme</w:t>
      </w:r>
      <w:r w:rsidR="000C2C78">
        <w:t xml:space="preserve"> Bardin (</w:t>
      </w:r>
      <w:r w:rsidR="00273345">
        <w:t xml:space="preserve">2004) </w:t>
      </w:r>
      <w:r w:rsidR="0027510C">
        <w:t xml:space="preserve">esse procedimento representa </w:t>
      </w:r>
      <w:r w:rsidR="00273345">
        <w:t>um conjunto de técnicas de análise das comunicações, podendo se valer da descrição analítica, que funciona segundo procedimentos sistemáticos e objetivos de descrição dos conteúdos das mensagens. Neste caso a análise de conteúdo buscou os valores para os cálculos de endividamento e lucratividade.</w:t>
      </w:r>
    </w:p>
    <w:p w:rsidR="001E107F" w:rsidRPr="00AC48EE" w:rsidRDefault="00273345" w:rsidP="00BC3CA8">
      <w:pPr>
        <w:spacing w:line="360" w:lineRule="auto"/>
        <w:ind w:firstLine="709"/>
        <w:jc w:val="both"/>
      </w:pPr>
      <w:r w:rsidRPr="00AC48EE">
        <w:t>A fórmula</w:t>
      </w:r>
      <w:r w:rsidR="000F0409" w:rsidRPr="00AC48EE">
        <w:t xml:space="preserve"> utilizada para o endividamento </w:t>
      </w:r>
      <w:r w:rsidR="0092639C" w:rsidRPr="00AC48EE">
        <w:t xml:space="preserve">é a proposta </w:t>
      </w:r>
      <w:r w:rsidR="000F0409" w:rsidRPr="00AC48EE">
        <w:t xml:space="preserve">por Matarazzo (2008) </w:t>
      </w:r>
      <w:r w:rsidR="0092639C" w:rsidRPr="00AC48EE">
        <w:t xml:space="preserve">sendo </w:t>
      </w:r>
      <w:r w:rsidR="000F0409" w:rsidRPr="00AC48EE">
        <w:t>obtid</w:t>
      </w:r>
      <w:r w:rsidR="003E19D7" w:rsidRPr="00AC48EE">
        <w:t>a</w:t>
      </w:r>
      <w:r w:rsidR="000F0409" w:rsidRPr="00AC48EE">
        <w:t xml:space="preserve"> através da divisão do capital de terceiros pelo capital próprio (CT/PL)</w:t>
      </w:r>
      <w:r w:rsidR="0092639C" w:rsidRPr="00AC48EE">
        <w:t>, evidenciando a participação de terceiros na estrutura de capital, ou seja, a quantidade da dívida.</w:t>
      </w:r>
      <w:r w:rsidR="000E2DED" w:rsidRPr="00AC48EE">
        <w:t xml:space="preserve"> Para</w:t>
      </w:r>
      <w:r w:rsidR="001E107F" w:rsidRPr="00AC48EE">
        <w:t xml:space="preserve"> Silva (2006, p. 293) este índice evidencia</w:t>
      </w:r>
      <w:r w:rsidR="00416ECA" w:rsidRPr="00AC48EE">
        <w:t xml:space="preserve"> </w:t>
      </w:r>
      <w:r w:rsidR="00AC48EE" w:rsidRPr="00AC48EE">
        <w:t>“</w:t>
      </w:r>
      <w:r w:rsidR="001E107F" w:rsidRPr="00AC48EE">
        <w:t>a dependência da empresa em relação aos recursos externos.</w:t>
      </w:r>
      <w:proofErr w:type="gramStart"/>
      <w:r w:rsidR="001E107F" w:rsidRPr="00AC48EE">
        <w:t>”</w:t>
      </w:r>
      <w:proofErr w:type="gramEnd"/>
    </w:p>
    <w:p w:rsidR="00273345" w:rsidRDefault="0092639C" w:rsidP="00BC3CA8">
      <w:pPr>
        <w:spacing w:line="360" w:lineRule="auto"/>
        <w:ind w:firstLine="709"/>
        <w:jc w:val="both"/>
      </w:pPr>
      <w:r w:rsidRPr="00AC48EE">
        <w:t xml:space="preserve">Quanto </w:t>
      </w:r>
      <w:r w:rsidR="002E24E6" w:rsidRPr="00AC48EE">
        <w:t>à</w:t>
      </w:r>
      <w:r w:rsidRPr="00AC48EE">
        <w:t xml:space="preserve"> lucratividade também </w:t>
      </w:r>
      <w:r w:rsidR="00AC48EE" w:rsidRPr="00AC48EE">
        <w:t>se utilizou</w:t>
      </w:r>
      <w:r w:rsidRPr="00AC48EE">
        <w:t xml:space="preserve"> a proposta por Matarazzo (2008) que representa a relação entre o lucro l</w:t>
      </w:r>
      <w:r w:rsidR="003E19D7" w:rsidRPr="00AC48EE">
        <w:t>í</w:t>
      </w:r>
      <w:r w:rsidRPr="00AC48EE">
        <w:t xml:space="preserve">quido e as </w:t>
      </w:r>
      <w:r w:rsidR="003E19D7" w:rsidRPr="00AC48EE">
        <w:t>receitas</w:t>
      </w:r>
      <w:r w:rsidRPr="00AC48EE">
        <w:t xml:space="preserve"> líquidas</w:t>
      </w:r>
      <w:r w:rsidR="003E19D7" w:rsidRPr="00AC48EE">
        <w:t xml:space="preserve"> (LL/</w:t>
      </w:r>
      <w:r w:rsidR="00416ECA" w:rsidRPr="00AC48EE">
        <w:t>V</w:t>
      </w:r>
      <w:r w:rsidR="003E19D7" w:rsidRPr="00AC48EE">
        <w:t>L)</w:t>
      </w:r>
      <w:r w:rsidRPr="00AC48EE">
        <w:t>, demonstra</w:t>
      </w:r>
      <w:r w:rsidR="003E19D7" w:rsidRPr="00AC48EE">
        <w:t>ndo a lucratividade final obtida pela empresa</w:t>
      </w:r>
      <w:r w:rsidR="000F0409" w:rsidRPr="00AC48EE">
        <w:t xml:space="preserve">. </w:t>
      </w:r>
      <w:r w:rsidR="000E2DED" w:rsidRPr="00AC48EE">
        <w:t>Blatt (2001, p.</w:t>
      </w:r>
      <w:r w:rsidR="00416ECA" w:rsidRPr="00AC48EE">
        <w:t xml:space="preserve"> </w:t>
      </w:r>
      <w:r w:rsidR="000E2DED" w:rsidRPr="00AC48EE">
        <w:t xml:space="preserve">83) </w:t>
      </w:r>
      <w:r w:rsidR="00416ECA" w:rsidRPr="00AC48EE">
        <w:t>menciona que</w:t>
      </w:r>
      <w:r w:rsidR="000E2DED" w:rsidRPr="00AC48EE">
        <w:t xml:space="preserve"> esse índice </w:t>
      </w:r>
      <w:r w:rsidR="00416ECA" w:rsidRPr="00AC48EE">
        <w:t>mede</w:t>
      </w:r>
      <w:r w:rsidR="000E2DED" w:rsidRPr="00AC48EE">
        <w:t xml:space="preserve"> “a eficiência total da empresa em gastar dinheiro (despesas) para fazer dinheiro (vendas). Ele mostra o desempenho da empresa ao controlar custos e despesas em relação aos níveis de </w:t>
      </w:r>
      <w:r w:rsidR="000E2DED" w:rsidRPr="00AC48EE">
        <w:lastRenderedPageBreak/>
        <w:t>vendas.”</w:t>
      </w:r>
      <w:r w:rsidR="00AC48EE" w:rsidRPr="00AC48EE">
        <w:t xml:space="preserve"> </w:t>
      </w:r>
      <w:r w:rsidR="00273345" w:rsidRPr="00AC48EE">
        <w:t>A seguir estão apresentados os resultados e sua</w:t>
      </w:r>
      <w:r w:rsidR="00273345">
        <w:t xml:space="preserve"> análise para a consecução dos objetivos da pesquisa.</w:t>
      </w:r>
    </w:p>
    <w:p w:rsidR="007C5658" w:rsidRDefault="00E823AD" w:rsidP="003976AB">
      <w:pPr>
        <w:spacing w:before="240" w:after="240"/>
        <w:jc w:val="both"/>
        <w:rPr>
          <w:b/>
        </w:rPr>
      </w:pPr>
      <w:r>
        <w:rPr>
          <w:b/>
        </w:rPr>
        <w:t xml:space="preserve">4. </w:t>
      </w:r>
      <w:r w:rsidR="007C5658">
        <w:rPr>
          <w:b/>
        </w:rPr>
        <w:t>ANÁLISE DOS RESULTADOS</w:t>
      </w:r>
    </w:p>
    <w:p w:rsidR="00AD43A3" w:rsidRDefault="006721A3" w:rsidP="00BC3CA8">
      <w:pPr>
        <w:autoSpaceDE w:val="0"/>
        <w:autoSpaceDN w:val="0"/>
        <w:adjustRightInd w:val="0"/>
        <w:spacing w:line="360" w:lineRule="auto"/>
        <w:jc w:val="both"/>
      </w:pPr>
      <w:r>
        <w:tab/>
        <w:t xml:space="preserve">Após a </w:t>
      </w:r>
      <w:r w:rsidR="00CF0652">
        <w:t xml:space="preserve">coleta dos dados, cálculo dos indicadores de lucratividade e endividamento foi dado entrada no modelo multivariado de </w:t>
      </w:r>
      <w:r>
        <w:t xml:space="preserve">regressão </w:t>
      </w:r>
      <w:r w:rsidR="00CF0652">
        <w:t>logística que apresentou os resultados a seguir</w:t>
      </w:r>
      <w:r w:rsidR="00A155C7">
        <w:t>. Destaca-se que a análise da regressão logística embasou-se no</w:t>
      </w:r>
      <w:r w:rsidR="001A4FF8">
        <w:t>s</w:t>
      </w:r>
      <w:r w:rsidR="00A155C7">
        <w:t xml:space="preserve"> </w:t>
      </w:r>
      <w:r w:rsidR="00F3655F">
        <w:t>estudo</w:t>
      </w:r>
      <w:r w:rsidR="001A4FF8">
        <w:t>s</w:t>
      </w:r>
      <w:r w:rsidR="00F3655F">
        <w:t xml:space="preserve"> de </w:t>
      </w:r>
      <w:r w:rsidR="00A155C7">
        <w:t>Dal Vesco (2008)</w:t>
      </w:r>
      <w:r w:rsidR="001A4FF8">
        <w:t xml:space="preserve"> e Machado </w:t>
      </w:r>
      <w:proofErr w:type="gramStart"/>
      <w:r w:rsidR="001A4FF8" w:rsidRPr="001A4FF8">
        <w:rPr>
          <w:i/>
        </w:rPr>
        <w:t>et</w:t>
      </w:r>
      <w:proofErr w:type="gramEnd"/>
      <w:r w:rsidR="001A4FF8" w:rsidRPr="001A4FF8">
        <w:rPr>
          <w:i/>
        </w:rPr>
        <w:t xml:space="preserve"> al</w:t>
      </w:r>
      <w:r w:rsidR="00BA78E9">
        <w:rPr>
          <w:i/>
        </w:rPr>
        <w:t>.</w:t>
      </w:r>
      <w:r w:rsidR="001A4FF8">
        <w:t xml:space="preserve"> (2010)</w:t>
      </w:r>
      <w:r w:rsidR="00F3655F">
        <w:t xml:space="preserve"> como exemplo</w:t>
      </w:r>
      <w:r w:rsidR="001A4FF8">
        <w:t>s</w:t>
      </w:r>
      <w:r w:rsidR="00F3655F">
        <w:t xml:space="preserve"> ilustrativo</w:t>
      </w:r>
      <w:r w:rsidR="001A4FF8">
        <w:t>s</w:t>
      </w:r>
      <w:r w:rsidR="00A155C7">
        <w:t xml:space="preserve">. A análise exposta inicia-se </w:t>
      </w:r>
      <w:r w:rsidR="00C80461">
        <w:t>pelo relatório demonstrativo de casos.</w:t>
      </w:r>
      <w:r w:rsidR="00A42114">
        <w:t xml:space="preserve"> Salienta-se que o método utilizado no cálculo foi o m</w:t>
      </w:r>
      <w:r w:rsidR="00A02EEE">
        <w:t xml:space="preserve">étodo </w:t>
      </w:r>
      <w:r w:rsidR="00A02EEE" w:rsidRPr="00A02EEE">
        <w:rPr>
          <w:i/>
        </w:rPr>
        <w:t>enter</w:t>
      </w:r>
      <w:r w:rsidR="00A02EEE">
        <w:t xml:space="preserve">, que de acordo com Fávero </w:t>
      </w:r>
      <w:proofErr w:type="gramStart"/>
      <w:r w:rsidR="00A02EEE" w:rsidRPr="000C09D8">
        <w:rPr>
          <w:i/>
        </w:rPr>
        <w:t>et</w:t>
      </w:r>
      <w:proofErr w:type="gramEnd"/>
      <w:r w:rsidR="00A02EEE" w:rsidRPr="000C09D8">
        <w:rPr>
          <w:i/>
        </w:rPr>
        <w:t xml:space="preserve"> al</w:t>
      </w:r>
      <w:r w:rsidR="00BA78E9">
        <w:rPr>
          <w:i/>
        </w:rPr>
        <w:t>.</w:t>
      </w:r>
      <w:r w:rsidR="00A02EEE">
        <w:t xml:space="preserve"> (2009, p. 447) “executa o modelo com todas variáveis selecionadas pelo pesquisador.”</w:t>
      </w:r>
    </w:p>
    <w:p w:rsidR="00190123" w:rsidRDefault="00190123" w:rsidP="00603082">
      <w:pPr>
        <w:autoSpaceDE w:val="0"/>
        <w:autoSpaceDN w:val="0"/>
        <w:adjustRightInd w:val="0"/>
        <w:spacing w:before="120"/>
        <w:jc w:val="both"/>
      </w:pPr>
      <w:bookmarkStart w:id="19" w:name="OLE_LINK18"/>
      <w:bookmarkStart w:id="20" w:name="OLE_LINK19"/>
      <w:proofErr w:type="gramStart"/>
      <w:r w:rsidRPr="00190123">
        <w:t>Tabela 1 - Demonstrativo de casos incluídos na análise</w:t>
      </w:r>
      <w:bookmarkEnd w:id="19"/>
      <w:bookmarkEnd w:id="20"/>
      <w:proofErr w:type="gramEnd"/>
    </w:p>
    <w:tbl>
      <w:tblPr>
        <w:tblW w:w="8952" w:type="dxa"/>
        <w:tblInd w:w="55" w:type="dxa"/>
        <w:tblCellMar>
          <w:left w:w="70" w:type="dxa"/>
          <w:right w:w="70" w:type="dxa"/>
        </w:tblCellMar>
        <w:tblLook w:val="04A0"/>
      </w:tblPr>
      <w:tblGrid>
        <w:gridCol w:w="2850"/>
        <w:gridCol w:w="2835"/>
        <w:gridCol w:w="1347"/>
        <w:gridCol w:w="1920"/>
      </w:tblGrid>
      <w:tr w:rsidR="00A34CAA" w:rsidTr="00A34CAA">
        <w:trPr>
          <w:trHeight w:val="255"/>
        </w:trPr>
        <w:tc>
          <w:tcPr>
            <w:tcW w:w="56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34CAA" w:rsidRDefault="00A34CAA">
            <w:pPr>
              <w:jc w:val="center"/>
              <w:rPr>
                <w:b/>
                <w:bCs/>
                <w:color w:val="000000"/>
                <w:sz w:val="20"/>
                <w:szCs w:val="20"/>
              </w:rPr>
            </w:pPr>
            <w:r>
              <w:rPr>
                <w:b/>
                <w:bCs/>
                <w:color w:val="000000"/>
                <w:sz w:val="20"/>
                <w:szCs w:val="20"/>
              </w:rPr>
              <w:t>Casos</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34CAA" w:rsidRDefault="00A34CAA">
            <w:pPr>
              <w:jc w:val="center"/>
              <w:rPr>
                <w:b/>
                <w:bCs/>
                <w:color w:val="000000"/>
                <w:sz w:val="20"/>
                <w:szCs w:val="20"/>
              </w:rPr>
            </w:pPr>
            <w:r>
              <w:rPr>
                <w:b/>
                <w:bCs/>
                <w:color w:val="000000"/>
                <w:sz w:val="20"/>
                <w:szCs w:val="20"/>
              </w:rPr>
              <w:t>N</w:t>
            </w:r>
          </w:p>
        </w:tc>
        <w:tc>
          <w:tcPr>
            <w:tcW w:w="1920" w:type="dxa"/>
            <w:tcBorders>
              <w:top w:val="single" w:sz="4" w:space="0" w:color="auto"/>
              <w:left w:val="nil"/>
              <w:bottom w:val="single" w:sz="4" w:space="0" w:color="auto"/>
              <w:right w:val="nil"/>
            </w:tcBorders>
            <w:shd w:val="clear" w:color="auto" w:fill="auto"/>
            <w:noWrap/>
            <w:vAlign w:val="bottom"/>
            <w:hideMark/>
          </w:tcPr>
          <w:p w:rsidR="00A34CAA" w:rsidRDefault="00A34CAA">
            <w:pPr>
              <w:jc w:val="center"/>
              <w:rPr>
                <w:b/>
                <w:bCs/>
                <w:color w:val="000000"/>
                <w:sz w:val="20"/>
                <w:szCs w:val="20"/>
              </w:rPr>
            </w:pPr>
            <w:r>
              <w:rPr>
                <w:b/>
                <w:bCs/>
                <w:color w:val="000000"/>
                <w:sz w:val="20"/>
                <w:szCs w:val="20"/>
              </w:rPr>
              <w:t>Percentual</w:t>
            </w:r>
          </w:p>
        </w:tc>
      </w:tr>
      <w:tr w:rsidR="00A34CAA" w:rsidTr="00A34CAA">
        <w:trPr>
          <w:trHeight w:val="255"/>
        </w:trPr>
        <w:tc>
          <w:tcPr>
            <w:tcW w:w="2850" w:type="dxa"/>
            <w:vMerge w:val="restart"/>
            <w:tcBorders>
              <w:top w:val="nil"/>
              <w:left w:val="nil"/>
              <w:bottom w:val="nil"/>
              <w:right w:val="single" w:sz="4" w:space="0" w:color="auto"/>
            </w:tcBorders>
            <w:shd w:val="clear" w:color="auto" w:fill="auto"/>
            <w:noWrap/>
            <w:vAlign w:val="center"/>
            <w:hideMark/>
          </w:tcPr>
          <w:p w:rsidR="00A34CAA" w:rsidRDefault="00A34CAA">
            <w:pPr>
              <w:rPr>
                <w:color w:val="000000"/>
                <w:sz w:val="20"/>
                <w:szCs w:val="20"/>
              </w:rPr>
            </w:pPr>
            <w:r>
              <w:rPr>
                <w:color w:val="000000"/>
                <w:sz w:val="20"/>
                <w:szCs w:val="20"/>
              </w:rPr>
              <w:t>Casos selecionados</w:t>
            </w:r>
          </w:p>
        </w:tc>
        <w:tc>
          <w:tcPr>
            <w:tcW w:w="2835" w:type="dxa"/>
            <w:tcBorders>
              <w:top w:val="nil"/>
              <w:left w:val="nil"/>
              <w:bottom w:val="nil"/>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Incluídos nas Análises</w:t>
            </w:r>
          </w:p>
        </w:tc>
        <w:tc>
          <w:tcPr>
            <w:tcW w:w="1347" w:type="dxa"/>
            <w:tcBorders>
              <w:top w:val="nil"/>
              <w:left w:val="nil"/>
              <w:bottom w:val="nil"/>
              <w:right w:val="single" w:sz="4" w:space="0" w:color="auto"/>
            </w:tcBorders>
            <w:shd w:val="clear" w:color="auto" w:fill="auto"/>
            <w:noWrap/>
            <w:vAlign w:val="bottom"/>
            <w:hideMark/>
          </w:tcPr>
          <w:p w:rsidR="00A34CAA" w:rsidRDefault="00A34CAA">
            <w:pPr>
              <w:jc w:val="center"/>
              <w:rPr>
                <w:color w:val="000000"/>
                <w:sz w:val="20"/>
                <w:szCs w:val="20"/>
              </w:rPr>
            </w:pPr>
            <w:r>
              <w:rPr>
                <w:color w:val="000000"/>
                <w:sz w:val="20"/>
                <w:szCs w:val="20"/>
              </w:rPr>
              <w:t>219</w:t>
            </w:r>
          </w:p>
        </w:tc>
        <w:tc>
          <w:tcPr>
            <w:tcW w:w="1920" w:type="dxa"/>
            <w:tcBorders>
              <w:top w:val="nil"/>
              <w:left w:val="nil"/>
              <w:bottom w:val="nil"/>
              <w:right w:val="nil"/>
            </w:tcBorders>
            <w:shd w:val="clear" w:color="auto" w:fill="auto"/>
            <w:noWrap/>
            <w:vAlign w:val="bottom"/>
            <w:hideMark/>
          </w:tcPr>
          <w:p w:rsidR="00A34CAA" w:rsidRDefault="00A34CAA">
            <w:pPr>
              <w:jc w:val="right"/>
              <w:rPr>
                <w:color w:val="000000"/>
                <w:sz w:val="20"/>
                <w:szCs w:val="20"/>
              </w:rPr>
            </w:pPr>
            <w:r>
              <w:rPr>
                <w:color w:val="000000"/>
                <w:sz w:val="20"/>
                <w:szCs w:val="20"/>
              </w:rPr>
              <w:t>100,0</w:t>
            </w:r>
          </w:p>
        </w:tc>
      </w:tr>
      <w:tr w:rsidR="00A34CAA" w:rsidTr="00A34CAA">
        <w:trPr>
          <w:trHeight w:val="255"/>
        </w:trPr>
        <w:tc>
          <w:tcPr>
            <w:tcW w:w="2850" w:type="dxa"/>
            <w:vMerge/>
            <w:tcBorders>
              <w:top w:val="nil"/>
              <w:left w:val="nil"/>
              <w:bottom w:val="nil"/>
              <w:right w:val="single" w:sz="4" w:space="0" w:color="auto"/>
            </w:tcBorders>
            <w:vAlign w:val="center"/>
            <w:hideMark/>
          </w:tcPr>
          <w:p w:rsidR="00A34CAA" w:rsidRDefault="00A34CAA">
            <w:pPr>
              <w:rPr>
                <w:color w:val="000000"/>
                <w:sz w:val="20"/>
                <w:szCs w:val="20"/>
              </w:rPr>
            </w:pPr>
          </w:p>
        </w:tc>
        <w:tc>
          <w:tcPr>
            <w:tcW w:w="2835" w:type="dxa"/>
            <w:tcBorders>
              <w:top w:val="nil"/>
              <w:left w:val="nil"/>
              <w:bottom w:val="nil"/>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Casos Perdidos</w:t>
            </w:r>
          </w:p>
        </w:tc>
        <w:tc>
          <w:tcPr>
            <w:tcW w:w="1347" w:type="dxa"/>
            <w:tcBorders>
              <w:top w:val="nil"/>
              <w:left w:val="nil"/>
              <w:bottom w:val="nil"/>
              <w:right w:val="single" w:sz="4" w:space="0" w:color="auto"/>
            </w:tcBorders>
            <w:shd w:val="clear" w:color="auto" w:fill="auto"/>
            <w:noWrap/>
            <w:vAlign w:val="bottom"/>
            <w:hideMark/>
          </w:tcPr>
          <w:p w:rsidR="00A34CAA" w:rsidRDefault="00A34CAA">
            <w:pPr>
              <w:jc w:val="center"/>
              <w:rPr>
                <w:color w:val="000000"/>
                <w:sz w:val="20"/>
                <w:szCs w:val="20"/>
              </w:rPr>
            </w:pPr>
            <w:proofErr w:type="gramStart"/>
            <w:r>
              <w:rPr>
                <w:color w:val="000000"/>
                <w:sz w:val="20"/>
                <w:szCs w:val="20"/>
              </w:rPr>
              <w:t>0</w:t>
            </w:r>
            <w:proofErr w:type="gramEnd"/>
          </w:p>
        </w:tc>
        <w:tc>
          <w:tcPr>
            <w:tcW w:w="1920" w:type="dxa"/>
            <w:tcBorders>
              <w:top w:val="nil"/>
              <w:left w:val="nil"/>
              <w:bottom w:val="nil"/>
              <w:right w:val="nil"/>
            </w:tcBorders>
            <w:shd w:val="clear" w:color="auto" w:fill="auto"/>
            <w:noWrap/>
            <w:vAlign w:val="bottom"/>
            <w:hideMark/>
          </w:tcPr>
          <w:p w:rsidR="00A34CAA" w:rsidRDefault="00A34CAA">
            <w:pPr>
              <w:jc w:val="right"/>
              <w:rPr>
                <w:color w:val="000000"/>
                <w:sz w:val="20"/>
                <w:szCs w:val="20"/>
              </w:rPr>
            </w:pPr>
            <w:r>
              <w:rPr>
                <w:color w:val="000000"/>
                <w:sz w:val="20"/>
                <w:szCs w:val="20"/>
              </w:rPr>
              <w:t>0,0</w:t>
            </w:r>
          </w:p>
        </w:tc>
      </w:tr>
      <w:tr w:rsidR="00A34CAA" w:rsidTr="00A34CAA">
        <w:trPr>
          <w:trHeight w:val="255"/>
        </w:trPr>
        <w:tc>
          <w:tcPr>
            <w:tcW w:w="2850" w:type="dxa"/>
            <w:vMerge/>
            <w:tcBorders>
              <w:top w:val="nil"/>
              <w:left w:val="nil"/>
              <w:bottom w:val="nil"/>
              <w:right w:val="single" w:sz="4" w:space="0" w:color="auto"/>
            </w:tcBorders>
            <w:vAlign w:val="center"/>
            <w:hideMark/>
          </w:tcPr>
          <w:p w:rsidR="00A34CAA" w:rsidRDefault="00A34CAA">
            <w:pPr>
              <w:rPr>
                <w:color w:val="000000"/>
                <w:sz w:val="20"/>
                <w:szCs w:val="20"/>
              </w:rPr>
            </w:pPr>
          </w:p>
        </w:tc>
        <w:tc>
          <w:tcPr>
            <w:tcW w:w="2835" w:type="dxa"/>
            <w:tcBorders>
              <w:top w:val="nil"/>
              <w:left w:val="nil"/>
              <w:bottom w:val="nil"/>
              <w:right w:val="single" w:sz="4" w:space="0" w:color="auto"/>
            </w:tcBorders>
            <w:shd w:val="clear" w:color="auto" w:fill="auto"/>
            <w:noWrap/>
            <w:vAlign w:val="bottom"/>
            <w:hideMark/>
          </w:tcPr>
          <w:p w:rsidR="00A34CAA" w:rsidRDefault="00A34CAA">
            <w:pPr>
              <w:jc w:val="center"/>
              <w:rPr>
                <w:color w:val="000000"/>
                <w:sz w:val="20"/>
                <w:szCs w:val="20"/>
              </w:rPr>
            </w:pPr>
            <w:r>
              <w:rPr>
                <w:color w:val="000000"/>
                <w:sz w:val="20"/>
                <w:szCs w:val="20"/>
              </w:rPr>
              <w:t>Total</w:t>
            </w:r>
          </w:p>
        </w:tc>
        <w:tc>
          <w:tcPr>
            <w:tcW w:w="1347" w:type="dxa"/>
            <w:tcBorders>
              <w:top w:val="nil"/>
              <w:left w:val="nil"/>
              <w:bottom w:val="nil"/>
              <w:right w:val="single" w:sz="4" w:space="0" w:color="auto"/>
            </w:tcBorders>
            <w:shd w:val="clear" w:color="auto" w:fill="auto"/>
            <w:noWrap/>
            <w:vAlign w:val="bottom"/>
            <w:hideMark/>
          </w:tcPr>
          <w:p w:rsidR="00A34CAA" w:rsidRDefault="00A34CAA">
            <w:pPr>
              <w:jc w:val="center"/>
              <w:rPr>
                <w:color w:val="000000"/>
                <w:sz w:val="20"/>
                <w:szCs w:val="20"/>
              </w:rPr>
            </w:pPr>
            <w:r>
              <w:rPr>
                <w:color w:val="000000"/>
                <w:sz w:val="20"/>
                <w:szCs w:val="20"/>
              </w:rPr>
              <w:t>219</w:t>
            </w:r>
          </w:p>
        </w:tc>
        <w:tc>
          <w:tcPr>
            <w:tcW w:w="1920" w:type="dxa"/>
            <w:tcBorders>
              <w:top w:val="nil"/>
              <w:left w:val="nil"/>
              <w:bottom w:val="nil"/>
              <w:right w:val="nil"/>
            </w:tcBorders>
            <w:shd w:val="clear" w:color="auto" w:fill="auto"/>
            <w:noWrap/>
            <w:vAlign w:val="bottom"/>
            <w:hideMark/>
          </w:tcPr>
          <w:p w:rsidR="00A34CAA" w:rsidRDefault="00A34CAA">
            <w:pPr>
              <w:jc w:val="right"/>
              <w:rPr>
                <w:color w:val="000000"/>
                <w:sz w:val="20"/>
                <w:szCs w:val="20"/>
              </w:rPr>
            </w:pPr>
            <w:r>
              <w:rPr>
                <w:color w:val="000000"/>
                <w:sz w:val="20"/>
                <w:szCs w:val="20"/>
              </w:rPr>
              <w:t>100,0</w:t>
            </w:r>
          </w:p>
        </w:tc>
      </w:tr>
      <w:tr w:rsidR="00A34CAA" w:rsidTr="00A34CAA">
        <w:trPr>
          <w:trHeight w:val="255"/>
        </w:trPr>
        <w:tc>
          <w:tcPr>
            <w:tcW w:w="2850" w:type="dxa"/>
            <w:tcBorders>
              <w:top w:val="nil"/>
              <w:left w:val="nil"/>
              <w:bottom w:val="nil"/>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Casos não selecionados</w:t>
            </w:r>
          </w:p>
        </w:tc>
        <w:tc>
          <w:tcPr>
            <w:tcW w:w="2835" w:type="dxa"/>
            <w:tcBorders>
              <w:top w:val="nil"/>
              <w:left w:val="nil"/>
              <w:bottom w:val="nil"/>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 </w:t>
            </w:r>
          </w:p>
        </w:tc>
        <w:tc>
          <w:tcPr>
            <w:tcW w:w="1347" w:type="dxa"/>
            <w:tcBorders>
              <w:top w:val="nil"/>
              <w:left w:val="nil"/>
              <w:bottom w:val="nil"/>
              <w:right w:val="single" w:sz="4" w:space="0" w:color="auto"/>
            </w:tcBorders>
            <w:shd w:val="clear" w:color="auto" w:fill="auto"/>
            <w:noWrap/>
            <w:vAlign w:val="bottom"/>
            <w:hideMark/>
          </w:tcPr>
          <w:p w:rsidR="00A34CAA" w:rsidRDefault="00A34CAA">
            <w:pPr>
              <w:jc w:val="center"/>
              <w:rPr>
                <w:color w:val="000000"/>
                <w:sz w:val="20"/>
                <w:szCs w:val="20"/>
              </w:rPr>
            </w:pPr>
            <w:proofErr w:type="gramStart"/>
            <w:r>
              <w:rPr>
                <w:color w:val="000000"/>
                <w:sz w:val="20"/>
                <w:szCs w:val="20"/>
              </w:rPr>
              <w:t>0</w:t>
            </w:r>
            <w:proofErr w:type="gramEnd"/>
          </w:p>
        </w:tc>
        <w:tc>
          <w:tcPr>
            <w:tcW w:w="1920" w:type="dxa"/>
            <w:tcBorders>
              <w:top w:val="nil"/>
              <w:left w:val="nil"/>
              <w:bottom w:val="nil"/>
              <w:right w:val="nil"/>
            </w:tcBorders>
            <w:shd w:val="clear" w:color="auto" w:fill="auto"/>
            <w:noWrap/>
            <w:vAlign w:val="bottom"/>
            <w:hideMark/>
          </w:tcPr>
          <w:p w:rsidR="00A34CAA" w:rsidRDefault="00A34CAA">
            <w:pPr>
              <w:jc w:val="right"/>
              <w:rPr>
                <w:color w:val="000000"/>
                <w:sz w:val="20"/>
                <w:szCs w:val="20"/>
              </w:rPr>
            </w:pPr>
            <w:r>
              <w:rPr>
                <w:color w:val="000000"/>
                <w:sz w:val="20"/>
                <w:szCs w:val="20"/>
              </w:rPr>
              <w:t>0,0</w:t>
            </w:r>
          </w:p>
        </w:tc>
      </w:tr>
      <w:tr w:rsidR="00A34CAA" w:rsidTr="00A34CAA">
        <w:trPr>
          <w:trHeight w:val="255"/>
        </w:trPr>
        <w:tc>
          <w:tcPr>
            <w:tcW w:w="2850" w:type="dxa"/>
            <w:tcBorders>
              <w:top w:val="single" w:sz="4" w:space="0" w:color="auto"/>
              <w:left w:val="nil"/>
              <w:bottom w:val="single" w:sz="4" w:space="0" w:color="auto"/>
              <w:right w:val="single" w:sz="4" w:space="0" w:color="auto"/>
            </w:tcBorders>
            <w:shd w:val="clear" w:color="auto" w:fill="auto"/>
            <w:noWrap/>
            <w:vAlign w:val="bottom"/>
            <w:hideMark/>
          </w:tcPr>
          <w:p w:rsidR="00A34CAA" w:rsidRDefault="00A34CAA">
            <w:pPr>
              <w:jc w:val="center"/>
              <w:rPr>
                <w:color w:val="000000"/>
                <w:sz w:val="20"/>
                <w:szCs w:val="20"/>
              </w:rPr>
            </w:pPr>
            <w:r>
              <w:rPr>
                <w:color w:val="000000"/>
                <w:sz w:val="20"/>
                <w:szCs w:val="20"/>
              </w:rPr>
              <w:t>Total</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34CAA" w:rsidRDefault="00A34CAA">
            <w:pPr>
              <w:jc w:val="center"/>
              <w:rPr>
                <w:color w:val="000000"/>
                <w:sz w:val="20"/>
                <w:szCs w:val="20"/>
              </w:rPr>
            </w:pPr>
            <w:r>
              <w:rPr>
                <w:color w:val="000000"/>
                <w:sz w:val="20"/>
                <w:szCs w:val="20"/>
              </w:rPr>
              <w:t>219</w:t>
            </w:r>
          </w:p>
        </w:tc>
        <w:tc>
          <w:tcPr>
            <w:tcW w:w="1920" w:type="dxa"/>
            <w:tcBorders>
              <w:top w:val="single" w:sz="4" w:space="0" w:color="auto"/>
              <w:left w:val="nil"/>
              <w:bottom w:val="single" w:sz="4" w:space="0" w:color="auto"/>
              <w:right w:val="nil"/>
            </w:tcBorders>
            <w:shd w:val="clear" w:color="auto" w:fill="auto"/>
            <w:noWrap/>
            <w:vAlign w:val="bottom"/>
            <w:hideMark/>
          </w:tcPr>
          <w:p w:rsidR="00A34CAA" w:rsidRDefault="00A34CAA">
            <w:pPr>
              <w:jc w:val="right"/>
              <w:rPr>
                <w:color w:val="000000"/>
                <w:sz w:val="20"/>
                <w:szCs w:val="20"/>
              </w:rPr>
            </w:pPr>
            <w:r>
              <w:rPr>
                <w:color w:val="000000"/>
                <w:sz w:val="20"/>
                <w:szCs w:val="20"/>
              </w:rPr>
              <w:t>100,0</w:t>
            </w:r>
          </w:p>
        </w:tc>
      </w:tr>
    </w:tbl>
    <w:p w:rsidR="00190123" w:rsidRPr="00190123" w:rsidRDefault="00190123" w:rsidP="00B00967">
      <w:pPr>
        <w:autoSpaceDE w:val="0"/>
        <w:autoSpaceDN w:val="0"/>
        <w:adjustRightInd w:val="0"/>
        <w:spacing w:after="240"/>
        <w:jc w:val="both"/>
        <w:rPr>
          <w:sz w:val="20"/>
          <w:szCs w:val="20"/>
        </w:rPr>
      </w:pPr>
      <w:r w:rsidRPr="00190123">
        <w:rPr>
          <w:sz w:val="20"/>
          <w:szCs w:val="20"/>
        </w:rPr>
        <w:t xml:space="preserve">Fonte: </w:t>
      </w:r>
      <w:r w:rsidR="007F6326" w:rsidRPr="00190123">
        <w:rPr>
          <w:sz w:val="20"/>
          <w:szCs w:val="20"/>
        </w:rPr>
        <w:t>D</w:t>
      </w:r>
      <w:r w:rsidRPr="00190123">
        <w:rPr>
          <w:sz w:val="20"/>
          <w:szCs w:val="20"/>
        </w:rPr>
        <w:t>ados da pesquisa</w:t>
      </w:r>
    </w:p>
    <w:p w:rsidR="00190123" w:rsidRDefault="00190123" w:rsidP="00BC3CA8">
      <w:pPr>
        <w:autoSpaceDE w:val="0"/>
        <w:autoSpaceDN w:val="0"/>
        <w:adjustRightInd w:val="0"/>
        <w:spacing w:line="360" w:lineRule="auto"/>
        <w:ind w:firstLine="709"/>
        <w:jc w:val="both"/>
      </w:pPr>
      <w:r>
        <w:t xml:space="preserve">A Tabela 1 demonstra que nenhum caso deixou de ser selecionado atingindo um percentual de 100% da amostra </w:t>
      </w:r>
      <w:r w:rsidR="003A054D">
        <w:t>empregada</w:t>
      </w:r>
      <w:r>
        <w:t>, uma vez que é composta de 2</w:t>
      </w:r>
      <w:r w:rsidR="005B35CF">
        <w:t>19</w:t>
      </w:r>
      <w:r>
        <w:t xml:space="preserve"> observações e todas foram aproveitadas.</w:t>
      </w:r>
    </w:p>
    <w:p w:rsidR="00190123" w:rsidRDefault="008A164D" w:rsidP="00603082">
      <w:pPr>
        <w:autoSpaceDE w:val="0"/>
        <w:autoSpaceDN w:val="0"/>
        <w:adjustRightInd w:val="0"/>
        <w:spacing w:before="120"/>
        <w:jc w:val="both"/>
      </w:pPr>
      <w:bookmarkStart w:id="21" w:name="OLE_LINK20"/>
      <w:bookmarkStart w:id="22" w:name="OLE_LINK21"/>
      <w:r w:rsidRPr="008A164D">
        <w:t xml:space="preserve">Tabela 2 - Codificação da variável </w:t>
      </w:r>
      <w:r w:rsidR="0057639E">
        <w:t>dependente</w:t>
      </w:r>
    </w:p>
    <w:tbl>
      <w:tblPr>
        <w:tblW w:w="9088" w:type="dxa"/>
        <w:tblInd w:w="55" w:type="dxa"/>
        <w:tblCellMar>
          <w:left w:w="70" w:type="dxa"/>
          <w:right w:w="70" w:type="dxa"/>
        </w:tblCellMar>
        <w:tblLook w:val="04A0"/>
      </w:tblPr>
      <w:tblGrid>
        <w:gridCol w:w="4693"/>
        <w:gridCol w:w="4395"/>
      </w:tblGrid>
      <w:tr w:rsidR="00A34CAA" w:rsidTr="00A34CAA">
        <w:trPr>
          <w:trHeight w:val="255"/>
        </w:trPr>
        <w:tc>
          <w:tcPr>
            <w:tcW w:w="4693" w:type="dxa"/>
            <w:tcBorders>
              <w:top w:val="single" w:sz="4" w:space="0" w:color="auto"/>
              <w:left w:val="nil"/>
              <w:bottom w:val="single" w:sz="4" w:space="0" w:color="auto"/>
              <w:right w:val="single" w:sz="4" w:space="0" w:color="auto"/>
            </w:tcBorders>
            <w:shd w:val="clear" w:color="auto" w:fill="auto"/>
            <w:noWrap/>
            <w:vAlign w:val="bottom"/>
            <w:hideMark/>
          </w:tcPr>
          <w:p w:rsidR="00A34CAA" w:rsidRDefault="00A34CAA">
            <w:pPr>
              <w:jc w:val="center"/>
              <w:rPr>
                <w:b/>
                <w:bCs/>
                <w:color w:val="000000"/>
                <w:sz w:val="20"/>
                <w:szCs w:val="20"/>
              </w:rPr>
            </w:pPr>
            <w:r>
              <w:rPr>
                <w:b/>
                <w:bCs/>
                <w:color w:val="000000"/>
                <w:sz w:val="20"/>
                <w:szCs w:val="20"/>
              </w:rPr>
              <w:t>Valor Original</w:t>
            </w:r>
          </w:p>
        </w:tc>
        <w:tc>
          <w:tcPr>
            <w:tcW w:w="4395" w:type="dxa"/>
            <w:tcBorders>
              <w:top w:val="single" w:sz="4" w:space="0" w:color="auto"/>
              <w:left w:val="nil"/>
              <w:bottom w:val="single" w:sz="4" w:space="0" w:color="auto"/>
              <w:right w:val="nil"/>
            </w:tcBorders>
            <w:shd w:val="clear" w:color="auto" w:fill="auto"/>
            <w:noWrap/>
            <w:vAlign w:val="bottom"/>
            <w:hideMark/>
          </w:tcPr>
          <w:p w:rsidR="00A34CAA" w:rsidRDefault="00A34CAA">
            <w:pPr>
              <w:jc w:val="center"/>
              <w:rPr>
                <w:b/>
                <w:bCs/>
                <w:color w:val="000000"/>
                <w:sz w:val="20"/>
                <w:szCs w:val="20"/>
              </w:rPr>
            </w:pPr>
            <w:r>
              <w:rPr>
                <w:b/>
                <w:bCs/>
                <w:color w:val="000000"/>
                <w:sz w:val="20"/>
                <w:szCs w:val="20"/>
              </w:rPr>
              <w:t>Valor Interno</w:t>
            </w:r>
          </w:p>
        </w:tc>
      </w:tr>
      <w:tr w:rsidR="00A34CAA" w:rsidTr="00A34CAA">
        <w:trPr>
          <w:trHeight w:val="255"/>
        </w:trPr>
        <w:tc>
          <w:tcPr>
            <w:tcW w:w="4693" w:type="dxa"/>
            <w:tcBorders>
              <w:top w:val="nil"/>
              <w:left w:val="nil"/>
              <w:bottom w:val="nil"/>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Não Familiar</w:t>
            </w:r>
          </w:p>
        </w:tc>
        <w:tc>
          <w:tcPr>
            <w:tcW w:w="4395" w:type="dxa"/>
            <w:tcBorders>
              <w:top w:val="nil"/>
              <w:left w:val="nil"/>
              <w:bottom w:val="nil"/>
              <w:right w:val="nil"/>
            </w:tcBorders>
            <w:shd w:val="clear" w:color="auto" w:fill="auto"/>
            <w:noWrap/>
            <w:vAlign w:val="bottom"/>
            <w:hideMark/>
          </w:tcPr>
          <w:p w:rsidR="00A34CAA" w:rsidRDefault="00A34CAA">
            <w:pPr>
              <w:jc w:val="center"/>
              <w:rPr>
                <w:color w:val="000000"/>
                <w:sz w:val="20"/>
                <w:szCs w:val="20"/>
              </w:rPr>
            </w:pPr>
            <w:proofErr w:type="gramStart"/>
            <w:r>
              <w:rPr>
                <w:color w:val="000000"/>
                <w:sz w:val="20"/>
                <w:szCs w:val="20"/>
              </w:rPr>
              <w:t>0</w:t>
            </w:r>
            <w:proofErr w:type="gramEnd"/>
          </w:p>
        </w:tc>
      </w:tr>
      <w:tr w:rsidR="00A34CAA" w:rsidTr="00A34CAA">
        <w:trPr>
          <w:trHeight w:val="255"/>
        </w:trPr>
        <w:tc>
          <w:tcPr>
            <w:tcW w:w="4693" w:type="dxa"/>
            <w:tcBorders>
              <w:top w:val="nil"/>
              <w:left w:val="nil"/>
              <w:bottom w:val="single" w:sz="4" w:space="0" w:color="auto"/>
              <w:right w:val="single" w:sz="4" w:space="0" w:color="auto"/>
            </w:tcBorders>
            <w:shd w:val="clear" w:color="auto" w:fill="auto"/>
            <w:noWrap/>
            <w:vAlign w:val="bottom"/>
            <w:hideMark/>
          </w:tcPr>
          <w:p w:rsidR="00A34CAA" w:rsidRDefault="00A34CAA">
            <w:pPr>
              <w:rPr>
                <w:color w:val="000000"/>
                <w:sz w:val="20"/>
                <w:szCs w:val="20"/>
              </w:rPr>
            </w:pPr>
            <w:r>
              <w:rPr>
                <w:color w:val="000000"/>
                <w:sz w:val="20"/>
                <w:szCs w:val="20"/>
              </w:rPr>
              <w:t>Familiar</w:t>
            </w:r>
          </w:p>
        </w:tc>
        <w:tc>
          <w:tcPr>
            <w:tcW w:w="4395" w:type="dxa"/>
            <w:tcBorders>
              <w:top w:val="nil"/>
              <w:left w:val="nil"/>
              <w:bottom w:val="single" w:sz="4" w:space="0" w:color="auto"/>
              <w:right w:val="nil"/>
            </w:tcBorders>
            <w:shd w:val="clear" w:color="auto" w:fill="auto"/>
            <w:noWrap/>
            <w:vAlign w:val="bottom"/>
            <w:hideMark/>
          </w:tcPr>
          <w:p w:rsidR="00A34CAA" w:rsidRDefault="00A34CAA">
            <w:pPr>
              <w:jc w:val="center"/>
              <w:rPr>
                <w:color w:val="000000"/>
                <w:sz w:val="20"/>
                <w:szCs w:val="20"/>
              </w:rPr>
            </w:pPr>
            <w:proofErr w:type="gramStart"/>
            <w:r>
              <w:rPr>
                <w:color w:val="000000"/>
                <w:sz w:val="20"/>
                <w:szCs w:val="20"/>
              </w:rPr>
              <w:t>1</w:t>
            </w:r>
            <w:proofErr w:type="gramEnd"/>
          </w:p>
        </w:tc>
      </w:tr>
    </w:tbl>
    <w:bookmarkEnd w:id="21"/>
    <w:bookmarkEnd w:id="22"/>
    <w:p w:rsidR="00190123" w:rsidRPr="008A164D" w:rsidRDefault="007877EE" w:rsidP="00A34CAA">
      <w:pPr>
        <w:autoSpaceDE w:val="0"/>
        <w:autoSpaceDN w:val="0"/>
        <w:adjustRightInd w:val="0"/>
        <w:spacing w:after="240"/>
        <w:jc w:val="both"/>
        <w:rPr>
          <w:sz w:val="20"/>
          <w:szCs w:val="20"/>
        </w:rPr>
      </w:pPr>
      <w:r w:rsidRPr="00190123">
        <w:rPr>
          <w:sz w:val="20"/>
          <w:szCs w:val="20"/>
        </w:rPr>
        <w:t>Fonte: Dados da pesquisa</w:t>
      </w:r>
    </w:p>
    <w:p w:rsidR="00B63118" w:rsidRDefault="00B63118" w:rsidP="00BC3CA8">
      <w:pPr>
        <w:autoSpaceDE w:val="0"/>
        <w:autoSpaceDN w:val="0"/>
        <w:adjustRightInd w:val="0"/>
        <w:spacing w:line="360" w:lineRule="auto"/>
        <w:ind w:firstLine="709"/>
        <w:jc w:val="both"/>
      </w:pPr>
      <w:r w:rsidRPr="00B63118">
        <w:t xml:space="preserve">Pelo fato dos resultados da análise permitir interpretação em termos de probabilidade não existe necessidade de alterar a codificação inicial, uma vez que a mesma já se apresenta adequada à consecução desse objetivo, devido as probabilidades estarem contidas no intervalo </w:t>
      </w:r>
      <w:proofErr w:type="gramStart"/>
      <w:r w:rsidRPr="00B63118">
        <w:t>0</w:t>
      </w:r>
      <w:proofErr w:type="gramEnd"/>
      <w:r w:rsidRPr="00B63118">
        <w:t xml:space="preserve"> e 1. Diante disso, observa-se na Tabela 2, que o código atribuído à variável classificatória, não apresenta diferença da codificação </w:t>
      </w:r>
      <w:r>
        <w:t>inicial</w:t>
      </w:r>
      <w:r w:rsidRPr="00B63118">
        <w:t xml:space="preserve"> proposta no desenvolvimento da pesquisa, ou seja, “0” para representar a gestão não familiar e “1” para a gestão familiar.</w:t>
      </w:r>
    </w:p>
    <w:p w:rsidR="005A748F" w:rsidRDefault="002304CA" w:rsidP="00603082">
      <w:pPr>
        <w:autoSpaceDE w:val="0"/>
        <w:autoSpaceDN w:val="0"/>
        <w:adjustRightInd w:val="0"/>
        <w:spacing w:before="120"/>
        <w:jc w:val="both"/>
      </w:pPr>
      <w:bookmarkStart w:id="23" w:name="OLE_LINK22"/>
      <w:bookmarkStart w:id="24" w:name="OLE_LINK23"/>
      <w:r w:rsidRPr="002304CA">
        <w:t xml:space="preserve">Tabela 3 - Variáveis </w:t>
      </w:r>
      <w:r w:rsidR="00812F82" w:rsidRPr="002304CA">
        <w:t>inclu</w:t>
      </w:r>
      <w:r w:rsidR="00812F82">
        <w:t>ídas</w:t>
      </w:r>
      <w:r w:rsidRPr="002304CA">
        <w:t xml:space="preserve"> na equação</w:t>
      </w:r>
      <w:bookmarkEnd w:id="23"/>
      <w:bookmarkEnd w:id="24"/>
    </w:p>
    <w:tbl>
      <w:tblPr>
        <w:tblW w:w="9309" w:type="dxa"/>
        <w:tblInd w:w="55" w:type="dxa"/>
        <w:tblCellMar>
          <w:left w:w="70" w:type="dxa"/>
          <w:right w:w="70" w:type="dxa"/>
        </w:tblCellMar>
        <w:tblLook w:val="04A0"/>
      </w:tblPr>
      <w:tblGrid>
        <w:gridCol w:w="2142"/>
        <w:gridCol w:w="1110"/>
        <w:gridCol w:w="1134"/>
        <w:gridCol w:w="1299"/>
        <w:gridCol w:w="1134"/>
        <w:gridCol w:w="1158"/>
        <w:gridCol w:w="1332"/>
      </w:tblGrid>
      <w:tr w:rsidR="00812F82" w:rsidTr="00812F82">
        <w:trPr>
          <w:trHeight w:val="255"/>
        </w:trPr>
        <w:tc>
          <w:tcPr>
            <w:tcW w:w="2142" w:type="dxa"/>
            <w:tcBorders>
              <w:top w:val="single" w:sz="4" w:space="0" w:color="auto"/>
              <w:left w:val="nil"/>
              <w:bottom w:val="single" w:sz="4" w:space="0" w:color="auto"/>
              <w:right w:val="single" w:sz="4" w:space="0" w:color="auto"/>
            </w:tcBorders>
            <w:shd w:val="clear" w:color="auto" w:fill="auto"/>
            <w:noWrap/>
            <w:vAlign w:val="bottom"/>
            <w:hideMark/>
          </w:tcPr>
          <w:p w:rsidR="00812F82" w:rsidRDefault="00812F82">
            <w:pPr>
              <w:jc w:val="center"/>
              <w:rPr>
                <w:b/>
                <w:bCs/>
                <w:color w:val="000000"/>
                <w:sz w:val="20"/>
                <w:szCs w:val="20"/>
              </w:rPr>
            </w:pPr>
            <w:r>
              <w:rPr>
                <w:b/>
                <w:bCs/>
                <w:color w:val="000000"/>
                <w:sz w:val="20"/>
                <w:szCs w:val="20"/>
              </w:rPr>
              <w:t>Descrição</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812F82" w:rsidRDefault="00812F82">
            <w:pPr>
              <w:jc w:val="center"/>
              <w:rPr>
                <w:b/>
                <w:bCs/>
                <w:color w:val="000000"/>
                <w:sz w:val="20"/>
                <w:szCs w:val="20"/>
              </w:rPr>
            </w:pPr>
            <w:r>
              <w:rPr>
                <w:b/>
                <w:bCs/>
                <w:color w:val="000000"/>
                <w:sz w:val="20"/>
                <w:szCs w:val="20"/>
              </w:rPr>
              <w:t>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12F82" w:rsidRDefault="00812F82">
            <w:pPr>
              <w:jc w:val="center"/>
              <w:rPr>
                <w:b/>
                <w:bCs/>
                <w:color w:val="000000"/>
                <w:sz w:val="20"/>
                <w:szCs w:val="20"/>
              </w:rPr>
            </w:pPr>
            <w:r>
              <w:rPr>
                <w:b/>
                <w:bCs/>
                <w:color w:val="000000"/>
                <w:sz w:val="20"/>
                <w:szCs w:val="20"/>
              </w:rPr>
              <w:t>S. E.</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812F82" w:rsidRDefault="00812F82">
            <w:pPr>
              <w:jc w:val="center"/>
              <w:rPr>
                <w:b/>
                <w:bCs/>
                <w:color w:val="000000"/>
                <w:sz w:val="20"/>
                <w:szCs w:val="20"/>
              </w:rPr>
            </w:pPr>
            <w:r>
              <w:rPr>
                <w:b/>
                <w:bCs/>
                <w:color w:val="000000"/>
                <w:sz w:val="20"/>
                <w:szCs w:val="20"/>
              </w:rPr>
              <w:t>Wald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12F82" w:rsidRDefault="00812F82">
            <w:pPr>
              <w:jc w:val="center"/>
              <w:rPr>
                <w:b/>
                <w:bCs/>
                <w:color w:val="000000"/>
                <w:sz w:val="20"/>
                <w:szCs w:val="20"/>
              </w:rPr>
            </w:pPr>
            <w:proofErr w:type="gramStart"/>
            <w:r>
              <w:rPr>
                <w:b/>
                <w:bCs/>
                <w:color w:val="000000"/>
                <w:sz w:val="20"/>
                <w:szCs w:val="20"/>
              </w:rPr>
              <w:t>df</w:t>
            </w:r>
            <w:proofErr w:type="gramEnd"/>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812F82" w:rsidRDefault="00812F82">
            <w:pPr>
              <w:jc w:val="center"/>
              <w:rPr>
                <w:b/>
                <w:bCs/>
                <w:color w:val="000000"/>
                <w:sz w:val="20"/>
                <w:szCs w:val="20"/>
              </w:rPr>
            </w:pPr>
            <w:r>
              <w:rPr>
                <w:b/>
                <w:bCs/>
                <w:color w:val="000000"/>
                <w:sz w:val="20"/>
                <w:szCs w:val="20"/>
              </w:rPr>
              <w:t>Sig.</w:t>
            </w:r>
          </w:p>
        </w:tc>
        <w:tc>
          <w:tcPr>
            <w:tcW w:w="1332" w:type="dxa"/>
            <w:tcBorders>
              <w:top w:val="single" w:sz="4" w:space="0" w:color="auto"/>
              <w:left w:val="nil"/>
              <w:bottom w:val="single" w:sz="4" w:space="0" w:color="auto"/>
              <w:right w:val="nil"/>
            </w:tcBorders>
            <w:shd w:val="clear" w:color="auto" w:fill="auto"/>
            <w:noWrap/>
            <w:vAlign w:val="bottom"/>
            <w:hideMark/>
          </w:tcPr>
          <w:p w:rsidR="00812F82" w:rsidRDefault="00812F82">
            <w:pPr>
              <w:jc w:val="center"/>
              <w:rPr>
                <w:b/>
                <w:bCs/>
                <w:color w:val="000000"/>
                <w:sz w:val="20"/>
                <w:szCs w:val="20"/>
              </w:rPr>
            </w:pPr>
            <w:r>
              <w:rPr>
                <w:b/>
                <w:bCs/>
                <w:color w:val="000000"/>
                <w:sz w:val="20"/>
                <w:szCs w:val="20"/>
              </w:rPr>
              <w:t>Exp (B)</w:t>
            </w:r>
          </w:p>
        </w:tc>
      </w:tr>
      <w:tr w:rsidR="00812F82" w:rsidTr="00812F82">
        <w:trPr>
          <w:trHeight w:val="255"/>
        </w:trPr>
        <w:tc>
          <w:tcPr>
            <w:tcW w:w="2142" w:type="dxa"/>
            <w:tcBorders>
              <w:top w:val="nil"/>
              <w:left w:val="nil"/>
              <w:bottom w:val="single" w:sz="4" w:space="0" w:color="auto"/>
              <w:right w:val="single" w:sz="4" w:space="0" w:color="auto"/>
            </w:tcBorders>
            <w:shd w:val="clear" w:color="auto" w:fill="auto"/>
            <w:noWrap/>
            <w:vAlign w:val="bottom"/>
            <w:hideMark/>
          </w:tcPr>
          <w:p w:rsidR="00812F82" w:rsidRDefault="00812F82">
            <w:pPr>
              <w:rPr>
                <w:color w:val="000000"/>
                <w:sz w:val="20"/>
                <w:szCs w:val="20"/>
              </w:rPr>
            </w:pPr>
            <w:r>
              <w:rPr>
                <w:color w:val="000000"/>
                <w:sz w:val="20"/>
                <w:szCs w:val="20"/>
              </w:rPr>
              <w:t xml:space="preserve">Step </w:t>
            </w:r>
            <w:proofErr w:type="gramStart"/>
            <w:r>
              <w:rPr>
                <w:color w:val="000000"/>
                <w:sz w:val="20"/>
                <w:szCs w:val="20"/>
              </w:rPr>
              <w:t>0</w:t>
            </w:r>
            <w:proofErr w:type="gramEnd"/>
            <w:r>
              <w:rPr>
                <w:color w:val="000000"/>
                <w:sz w:val="20"/>
                <w:szCs w:val="20"/>
              </w:rPr>
              <w:t xml:space="preserve"> Constant</w:t>
            </w:r>
          </w:p>
        </w:tc>
        <w:tc>
          <w:tcPr>
            <w:tcW w:w="1110" w:type="dxa"/>
            <w:tcBorders>
              <w:top w:val="nil"/>
              <w:left w:val="nil"/>
              <w:bottom w:val="single" w:sz="4" w:space="0" w:color="auto"/>
              <w:right w:val="single" w:sz="4" w:space="0" w:color="auto"/>
            </w:tcBorders>
            <w:shd w:val="clear" w:color="auto" w:fill="auto"/>
            <w:noWrap/>
            <w:vAlign w:val="bottom"/>
            <w:hideMark/>
          </w:tcPr>
          <w:p w:rsidR="00812F82" w:rsidRDefault="00812F82">
            <w:pPr>
              <w:jc w:val="center"/>
              <w:rPr>
                <w:color w:val="000000"/>
                <w:sz w:val="20"/>
                <w:szCs w:val="20"/>
              </w:rPr>
            </w:pPr>
            <w:r>
              <w:rPr>
                <w:color w:val="000000"/>
                <w:sz w:val="20"/>
                <w:szCs w:val="20"/>
              </w:rPr>
              <w:t>-1,021</w:t>
            </w:r>
          </w:p>
        </w:tc>
        <w:tc>
          <w:tcPr>
            <w:tcW w:w="1134" w:type="dxa"/>
            <w:tcBorders>
              <w:top w:val="nil"/>
              <w:left w:val="nil"/>
              <w:bottom w:val="single" w:sz="4" w:space="0" w:color="auto"/>
              <w:right w:val="single" w:sz="4" w:space="0" w:color="auto"/>
            </w:tcBorders>
            <w:shd w:val="clear" w:color="auto" w:fill="auto"/>
            <w:noWrap/>
            <w:vAlign w:val="bottom"/>
            <w:hideMark/>
          </w:tcPr>
          <w:p w:rsidR="00812F82" w:rsidRDefault="00812F82">
            <w:pPr>
              <w:jc w:val="center"/>
              <w:rPr>
                <w:color w:val="000000"/>
                <w:sz w:val="20"/>
                <w:szCs w:val="20"/>
              </w:rPr>
            </w:pPr>
            <w:r>
              <w:rPr>
                <w:color w:val="000000"/>
                <w:sz w:val="20"/>
                <w:szCs w:val="20"/>
              </w:rPr>
              <w:t>0,153</w:t>
            </w:r>
          </w:p>
        </w:tc>
        <w:tc>
          <w:tcPr>
            <w:tcW w:w="1299" w:type="dxa"/>
            <w:tcBorders>
              <w:top w:val="nil"/>
              <w:left w:val="nil"/>
              <w:bottom w:val="single" w:sz="4" w:space="0" w:color="auto"/>
              <w:right w:val="single" w:sz="4" w:space="0" w:color="auto"/>
            </w:tcBorders>
            <w:shd w:val="clear" w:color="auto" w:fill="auto"/>
            <w:noWrap/>
            <w:vAlign w:val="bottom"/>
            <w:hideMark/>
          </w:tcPr>
          <w:p w:rsidR="00812F82" w:rsidRDefault="00812F82">
            <w:pPr>
              <w:jc w:val="center"/>
              <w:rPr>
                <w:color w:val="000000"/>
                <w:sz w:val="20"/>
                <w:szCs w:val="20"/>
              </w:rPr>
            </w:pPr>
            <w:r>
              <w:rPr>
                <w:color w:val="000000"/>
                <w:sz w:val="20"/>
                <w:szCs w:val="20"/>
              </w:rPr>
              <w:t>44,446</w:t>
            </w:r>
          </w:p>
        </w:tc>
        <w:tc>
          <w:tcPr>
            <w:tcW w:w="1134" w:type="dxa"/>
            <w:tcBorders>
              <w:top w:val="nil"/>
              <w:left w:val="nil"/>
              <w:bottom w:val="single" w:sz="4" w:space="0" w:color="auto"/>
              <w:right w:val="single" w:sz="4" w:space="0" w:color="auto"/>
            </w:tcBorders>
            <w:shd w:val="clear" w:color="auto" w:fill="auto"/>
            <w:noWrap/>
            <w:vAlign w:val="bottom"/>
            <w:hideMark/>
          </w:tcPr>
          <w:p w:rsidR="00812F82" w:rsidRDefault="00812F82">
            <w:pPr>
              <w:jc w:val="center"/>
              <w:rPr>
                <w:color w:val="000000"/>
                <w:sz w:val="20"/>
                <w:szCs w:val="20"/>
              </w:rPr>
            </w:pPr>
            <w:proofErr w:type="gramStart"/>
            <w:r>
              <w:rPr>
                <w:color w:val="000000"/>
                <w:sz w:val="20"/>
                <w:szCs w:val="20"/>
              </w:rPr>
              <w:t>1</w:t>
            </w:r>
            <w:proofErr w:type="gramEnd"/>
          </w:p>
        </w:tc>
        <w:tc>
          <w:tcPr>
            <w:tcW w:w="1158" w:type="dxa"/>
            <w:tcBorders>
              <w:top w:val="nil"/>
              <w:left w:val="nil"/>
              <w:bottom w:val="single" w:sz="4" w:space="0" w:color="auto"/>
              <w:right w:val="single" w:sz="4" w:space="0" w:color="auto"/>
            </w:tcBorders>
            <w:shd w:val="clear" w:color="auto" w:fill="auto"/>
            <w:noWrap/>
            <w:vAlign w:val="bottom"/>
            <w:hideMark/>
          </w:tcPr>
          <w:p w:rsidR="00812F82" w:rsidRDefault="00812F82">
            <w:pPr>
              <w:jc w:val="center"/>
              <w:rPr>
                <w:color w:val="000000"/>
                <w:sz w:val="20"/>
                <w:szCs w:val="20"/>
              </w:rPr>
            </w:pPr>
            <w:r>
              <w:rPr>
                <w:color w:val="000000"/>
                <w:sz w:val="20"/>
                <w:szCs w:val="20"/>
              </w:rPr>
              <w:t>0,000</w:t>
            </w:r>
          </w:p>
        </w:tc>
        <w:tc>
          <w:tcPr>
            <w:tcW w:w="1332" w:type="dxa"/>
            <w:tcBorders>
              <w:top w:val="nil"/>
              <w:left w:val="nil"/>
              <w:bottom w:val="single" w:sz="4" w:space="0" w:color="auto"/>
              <w:right w:val="nil"/>
            </w:tcBorders>
            <w:shd w:val="clear" w:color="auto" w:fill="auto"/>
            <w:noWrap/>
            <w:vAlign w:val="bottom"/>
            <w:hideMark/>
          </w:tcPr>
          <w:p w:rsidR="00812F82" w:rsidRDefault="00812F82">
            <w:pPr>
              <w:jc w:val="center"/>
              <w:rPr>
                <w:color w:val="000000"/>
                <w:sz w:val="20"/>
                <w:szCs w:val="20"/>
              </w:rPr>
            </w:pPr>
            <w:r>
              <w:rPr>
                <w:color w:val="000000"/>
                <w:sz w:val="20"/>
                <w:szCs w:val="20"/>
              </w:rPr>
              <w:t>0,360</w:t>
            </w:r>
          </w:p>
        </w:tc>
      </w:tr>
    </w:tbl>
    <w:p w:rsidR="005A748F" w:rsidRDefault="007877EE" w:rsidP="00812F82">
      <w:pPr>
        <w:autoSpaceDE w:val="0"/>
        <w:autoSpaceDN w:val="0"/>
        <w:adjustRightInd w:val="0"/>
        <w:spacing w:after="240"/>
        <w:jc w:val="both"/>
        <w:rPr>
          <w:sz w:val="20"/>
          <w:szCs w:val="20"/>
        </w:rPr>
      </w:pPr>
      <w:r w:rsidRPr="00190123">
        <w:rPr>
          <w:sz w:val="20"/>
          <w:szCs w:val="20"/>
        </w:rPr>
        <w:t>Fonte: Dados da pesquisa</w:t>
      </w:r>
    </w:p>
    <w:p w:rsidR="002304CA" w:rsidRPr="005C54F9" w:rsidRDefault="00ED6B3E" w:rsidP="00BC3CA8">
      <w:pPr>
        <w:autoSpaceDE w:val="0"/>
        <w:autoSpaceDN w:val="0"/>
        <w:adjustRightInd w:val="0"/>
        <w:spacing w:line="360" w:lineRule="auto"/>
        <w:ind w:firstLine="709"/>
        <w:jc w:val="both"/>
      </w:pPr>
      <w:r>
        <w:lastRenderedPageBreak/>
        <w:t xml:space="preserve">A Tabela 3 demonstra a estatística Wald, </w:t>
      </w:r>
      <w:r w:rsidR="00B63118">
        <w:t xml:space="preserve">que </w:t>
      </w:r>
      <w:r>
        <w:t xml:space="preserve">neste primeiro </w:t>
      </w:r>
      <w:r w:rsidR="00B63118">
        <w:t>momento</w:t>
      </w:r>
      <w:r>
        <w:t xml:space="preserve"> avalia a significância da constante inclusa no modelo. De acordo com Dias Filho e Corrar (2009</w:t>
      </w:r>
      <w:r w:rsidR="005C54F9">
        <w:t>, p. 296</w:t>
      </w:r>
      <w:r>
        <w:t xml:space="preserve">) sua finalidade é </w:t>
      </w:r>
      <w:r w:rsidR="005C54F9">
        <w:t>“</w:t>
      </w:r>
      <w:r>
        <w:t xml:space="preserve">verificar se </w:t>
      </w:r>
      <w:r w:rsidR="005C54F9">
        <w:t xml:space="preserve">cada parâmetro estimado </w:t>
      </w:r>
      <w:r>
        <w:t>é sign</w:t>
      </w:r>
      <w:r w:rsidR="005C54F9">
        <w:t xml:space="preserve">ificativamente diferente de </w:t>
      </w:r>
      <w:proofErr w:type="gramStart"/>
      <w:r w:rsidR="005C54F9">
        <w:t>0</w:t>
      </w:r>
      <w:proofErr w:type="gramEnd"/>
      <w:r w:rsidR="005C54F9">
        <w:t>”</w:t>
      </w:r>
      <w:r>
        <w:t>.</w:t>
      </w:r>
      <w:r w:rsidR="003A054D">
        <w:t xml:space="preserve"> </w:t>
      </w:r>
    </w:p>
    <w:p w:rsidR="002304CA" w:rsidRDefault="004A2016" w:rsidP="00603082">
      <w:pPr>
        <w:autoSpaceDE w:val="0"/>
        <w:autoSpaceDN w:val="0"/>
        <w:adjustRightInd w:val="0"/>
        <w:spacing w:before="120"/>
        <w:jc w:val="both"/>
      </w:pPr>
      <w:bookmarkStart w:id="25" w:name="OLE_LINK24"/>
      <w:bookmarkStart w:id="26" w:name="OLE_LINK25"/>
      <w:proofErr w:type="gramStart"/>
      <w:r w:rsidRPr="00ED6B3E">
        <w:t xml:space="preserve">Tabela 4 - Variáveis não </w:t>
      </w:r>
      <w:r w:rsidR="00142C19" w:rsidRPr="00ED6B3E">
        <w:t>inclu</w:t>
      </w:r>
      <w:r w:rsidR="00142C19">
        <w:t>ídas</w:t>
      </w:r>
      <w:r w:rsidRPr="00ED6B3E">
        <w:t xml:space="preserve"> na equação</w:t>
      </w:r>
      <w:proofErr w:type="gramEnd"/>
    </w:p>
    <w:tbl>
      <w:tblPr>
        <w:tblW w:w="9370" w:type="dxa"/>
        <w:tblInd w:w="55" w:type="dxa"/>
        <w:tblCellMar>
          <w:left w:w="70" w:type="dxa"/>
          <w:right w:w="70" w:type="dxa"/>
        </w:tblCellMar>
        <w:tblLook w:val="04A0"/>
      </w:tblPr>
      <w:tblGrid>
        <w:gridCol w:w="3134"/>
        <w:gridCol w:w="2126"/>
        <w:gridCol w:w="1984"/>
        <w:gridCol w:w="2126"/>
      </w:tblGrid>
      <w:tr w:rsidR="00142C19" w:rsidTr="00142C19">
        <w:trPr>
          <w:trHeight w:val="255"/>
        </w:trPr>
        <w:tc>
          <w:tcPr>
            <w:tcW w:w="3134" w:type="dxa"/>
            <w:tcBorders>
              <w:top w:val="single" w:sz="4" w:space="0" w:color="auto"/>
              <w:left w:val="nil"/>
              <w:bottom w:val="single" w:sz="4" w:space="0" w:color="auto"/>
              <w:right w:val="single" w:sz="4" w:space="0" w:color="auto"/>
            </w:tcBorders>
            <w:shd w:val="clear" w:color="auto" w:fill="auto"/>
            <w:noWrap/>
            <w:vAlign w:val="bottom"/>
            <w:hideMark/>
          </w:tcPr>
          <w:p w:rsidR="00142C19" w:rsidRDefault="00142C19">
            <w:pPr>
              <w:jc w:val="center"/>
              <w:rPr>
                <w:b/>
                <w:bCs/>
                <w:color w:val="000000"/>
                <w:sz w:val="20"/>
                <w:szCs w:val="20"/>
              </w:rPr>
            </w:pPr>
            <w:r>
              <w:rPr>
                <w:b/>
                <w:bCs/>
                <w:color w:val="000000"/>
                <w:sz w:val="20"/>
                <w:szCs w:val="20"/>
              </w:rPr>
              <w:t>Descrição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42C19" w:rsidRDefault="00142C19">
            <w:pPr>
              <w:jc w:val="center"/>
              <w:rPr>
                <w:b/>
                <w:bCs/>
                <w:color w:val="000000"/>
                <w:sz w:val="20"/>
                <w:szCs w:val="20"/>
              </w:rPr>
            </w:pPr>
            <w:r>
              <w:rPr>
                <w:b/>
                <w:bCs/>
                <w:color w:val="000000"/>
                <w:sz w:val="20"/>
                <w:szCs w:val="20"/>
              </w:rPr>
              <w:t>Score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42C19" w:rsidRDefault="00142C19">
            <w:pPr>
              <w:jc w:val="center"/>
              <w:rPr>
                <w:b/>
                <w:bCs/>
                <w:color w:val="000000"/>
                <w:sz w:val="20"/>
                <w:szCs w:val="20"/>
              </w:rPr>
            </w:pPr>
            <w:proofErr w:type="gramStart"/>
            <w:r>
              <w:rPr>
                <w:b/>
                <w:bCs/>
                <w:color w:val="000000"/>
                <w:sz w:val="20"/>
                <w:szCs w:val="20"/>
              </w:rPr>
              <w:t>df</w:t>
            </w:r>
            <w:proofErr w:type="gramEnd"/>
          </w:p>
        </w:tc>
        <w:tc>
          <w:tcPr>
            <w:tcW w:w="2126" w:type="dxa"/>
            <w:tcBorders>
              <w:top w:val="single" w:sz="4" w:space="0" w:color="auto"/>
              <w:left w:val="nil"/>
              <w:bottom w:val="single" w:sz="4" w:space="0" w:color="auto"/>
              <w:right w:val="nil"/>
            </w:tcBorders>
            <w:shd w:val="clear" w:color="auto" w:fill="auto"/>
            <w:noWrap/>
            <w:vAlign w:val="bottom"/>
            <w:hideMark/>
          </w:tcPr>
          <w:p w:rsidR="00142C19" w:rsidRDefault="00142C19">
            <w:pPr>
              <w:jc w:val="center"/>
              <w:rPr>
                <w:b/>
                <w:bCs/>
                <w:color w:val="000000"/>
                <w:sz w:val="20"/>
                <w:szCs w:val="20"/>
              </w:rPr>
            </w:pPr>
            <w:r>
              <w:rPr>
                <w:b/>
                <w:bCs/>
                <w:color w:val="000000"/>
                <w:sz w:val="20"/>
                <w:szCs w:val="20"/>
              </w:rPr>
              <w:t>Sig</w:t>
            </w:r>
          </w:p>
        </w:tc>
      </w:tr>
      <w:tr w:rsidR="00142C19" w:rsidTr="00142C19">
        <w:trPr>
          <w:trHeight w:val="255"/>
        </w:trPr>
        <w:tc>
          <w:tcPr>
            <w:tcW w:w="3134" w:type="dxa"/>
            <w:tcBorders>
              <w:top w:val="nil"/>
              <w:left w:val="nil"/>
              <w:bottom w:val="nil"/>
              <w:right w:val="single" w:sz="4" w:space="0" w:color="auto"/>
            </w:tcBorders>
            <w:shd w:val="clear" w:color="auto" w:fill="auto"/>
            <w:noWrap/>
            <w:vAlign w:val="bottom"/>
            <w:hideMark/>
          </w:tcPr>
          <w:p w:rsidR="00142C19" w:rsidRDefault="00142C19">
            <w:pPr>
              <w:rPr>
                <w:color w:val="000000"/>
                <w:sz w:val="20"/>
                <w:szCs w:val="20"/>
              </w:rPr>
            </w:pPr>
            <w:r>
              <w:rPr>
                <w:color w:val="000000"/>
                <w:sz w:val="20"/>
                <w:szCs w:val="20"/>
              </w:rPr>
              <w:t>Endividamento</w:t>
            </w:r>
          </w:p>
        </w:tc>
        <w:tc>
          <w:tcPr>
            <w:tcW w:w="2126" w:type="dxa"/>
            <w:tcBorders>
              <w:top w:val="nil"/>
              <w:left w:val="nil"/>
              <w:bottom w:val="nil"/>
              <w:right w:val="single" w:sz="4" w:space="0" w:color="auto"/>
            </w:tcBorders>
            <w:shd w:val="clear" w:color="auto" w:fill="auto"/>
            <w:noWrap/>
            <w:vAlign w:val="bottom"/>
            <w:hideMark/>
          </w:tcPr>
          <w:p w:rsidR="00142C19" w:rsidRDefault="00142C19">
            <w:pPr>
              <w:jc w:val="center"/>
              <w:rPr>
                <w:color w:val="000000"/>
                <w:sz w:val="20"/>
                <w:szCs w:val="20"/>
              </w:rPr>
            </w:pPr>
            <w:r>
              <w:rPr>
                <w:color w:val="000000"/>
                <w:sz w:val="20"/>
                <w:szCs w:val="20"/>
              </w:rPr>
              <w:t>0,104</w:t>
            </w:r>
          </w:p>
        </w:tc>
        <w:tc>
          <w:tcPr>
            <w:tcW w:w="1984" w:type="dxa"/>
            <w:tcBorders>
              <w:top w:val="nil"/>
              <w:left w:val="nil"/>
              <w:bottom w:val="nil"/>
              <w:right w:val="single" w:sz="4" w:space="0" w:color="auto"/>
            </w:tcBorders>
            <w:shd w:val="clear" w:color="auto" w:fill="auto"/>
            <w:noWrap/>
            <w:vAlign w:val="bottom"/>
            <w:hideMark/>
          </w:tcPr>
          <w:p w:rsidR="00142C19" w:rsidRDefault="00142C19">
            <w:pPr>
              <w:jc w:val="center"/>
              <w:rPr>
                <w:color w:val="000000"/>
                <w:sz w:val="20"/>
                <w:szCs w:val="20"/>
              </w:rPr>
            </w:pPr>
            <w:proofErr w:type="gramStart"/>
            <w:r>
              <w:rPr>
                <w:color w:val="000000"/>
                <w:sz w:val="20"/>
                <w:szCs w:val="20"/>
              </w:rPr>
              <w:t>1</w:t>
            </w:r>
            <w:proofErr w:type="gramEnd"/>
          </w:p>
        </w:tc>
        <w:tc>
          <w:tcPr>
            <w:tcW w:w="2126" w:type="dxa"/>
            <w:tcBorders>
              <w:top w:val="nil"/>
              <w:left w:val="nil"/>
              <w:bottom w:val="nil"/>
              <w:right w:val="nil"/>
            </w:tcBorders>
            <w:shd w:val="clear" w:color="auto" w:fill="auto"/>
            <w:noWrap/>
            <w:vAlign w:val="bottom"/>
            <w:hideMark/>
          </w:tcPr>
          <w:p w:rsidR="00142C19" w:rsidRDefault="00142C19">
            <w:pPr>
              <w:jc w:val="center"/>
              <w:rPr>
                <w:color w:val="000000"/>
                <w:sz w:val="20"/>
                <w:szCs w:val="20"/>
              </w:rPr>
            </w:pPr>
            <w:r>
              <w:rPr>
                <w:color w:val="000000"/>
                <w:sz w:val="20"/>
                <w:szCs w:val="20"/>
              </w:rPr>
              <w:t>0,747</w:t>
            </w:r>
          </w:p>
        </w:tc>
      </w:tr>
      <w:tr w:rsidR="00142C19" w:rsidTr="00142C19">
        <w:trPr>
          <w:trHeight w:val="255"/>
        </w:trPr>
        <w:tc>
          <w:tcPr>
            <w:tcW w:w="3134" w:type="dxa"/>
            <w:tcBorders>
              <w:top w:val="nil"/>
              <w:left w:val="nil"/>
              <w:bottom w:val="single" w:sz="4" w:space="0" w:color="auto"/>
              <w:right w:val="single" w:sz="4" w:space="0" w:color="auto"/>
            </w:tcBorders>
            <w:shd w:val="clear" w:color="auto" w:fill="auto"/>
            <w:noWrap/>
            <w:vAlign w:val="bottom"/>
            <w:hideMark/>
          </w:tcPr>
          <w:p w:rsidR="00142C19" w:rsidRDefault="00142C19">
            <w:pPr>
              <w:rPr>
                <w:color w:val="000000"/>
                <w:sz w:val="20"/>
                <w:szCs w:val="20"/>
              </w:rPr>
            </w:pPr>
            <w:r>
              <w:rPr>
                <w:color w:val="000000"/>
                <w:sz w:val="20"/>
                <w:szCs w:val="20"/>
              </w:rPr>
              <w:t>Lucratividade</w:t>
            </w:r>
          </w:p>
        </w:tc>
        <w:tc>
          <w:tcPr>
            <w:tcW w:w="2126" w:type="dxa"/>
            <w:tcBorders>
              <w:top w:val="nil"/>
              <w:left w:val="nil"/>
              <w:bottom w:val="single" w:sz="4" w:space="0" w:color="auto"/>
              <w:right w:val="single" w:sz="4" w:space="0" w:color="auto"/>
            </w:tcBorders>
            <w:shd w:val="clear" w:color="auto" w:fill="auto"/>
            <w:noWrap/>
            <w:vAlign w:val="bottom"/>
            <w:hideMark/>
          </w:tcPr>
          <w:p w:rsidR="00142C19" w:rsidRDefault="00142C19">
            <w:pPr>
              <w:jc w:val="center"/>
              <w:rPr>
                <w:color w:val="000000"/>
                <w:sz w:val="20"/>
                <w:szCs w:val="20"/>
              </w:rPr>
            </w:pPr>
            <w:r>
              <w:rPr>
                <w:color w:val="000000"/>
                <w:sz w:val="20"/>
                <w:szCs w:val="20"/>
              </w:rPr>
              <w:t>2,378</w:t>
            </w:r>
          </w:p>
        </w:tc>
        <w:tc>
          <w:tcPr>
            <w:tcW w:w="1984" w:type="dxa"/>
            <w:tcBorders>
              <w:top w:val="nil"/>
              <w:left w:val="nil"/>
              <w:bottom w:val="single" w:sz="4" w:space="0" w:color="auto"/>
              <w:right w:val="single" w:sz="4" w:space="0" w:color="auto"/>
            </w:tcBorders>
            <w:shd w:val="clear" w:color="auto" w:fill="auto"/>
            <w:noWrap/>
            <w:vAlign w:val="bottom"/>
            <w:hideMark/>
          </w:tcPr>
          <w:p w:rsidR="00142C19" w:rsidRDefault="00142C19">
            <w:pPr>
              <w:jc w:val="center"/>
              <w:rPr>
                <w:color w:val="000000"/>
                <w:sz w:val="20"/>
                <w:szCs w:val="20"/>
              </w:rPr>
            </w:pPr>
            <w:proofErr w:type="gramStart"/>
            <w:r>
              <w:rPr>
                <w:color w:val="000000"/>
                <w:sz w:val="20"/>
                <w:szCs w:val="20"/>
              </w:rPr>
              <w:t>1</w:t>
            </w:r>
            <w:proofErr w:type="gramEnd"/>
          </w:p>
        </w:tc>
        <w:tc>
          <w:tcPr>
            <w:tcW w:w="2126" w:type="dxa"/>
            <w:tcBorders>
              <w:top w:val="nil"/>
              <w:left w:val="nil"/>
              <w:bottom w:val="single" w:sz="4" w:space="0" w:color="auto"/>
              <w:right w:val="nil"/>
            </w:tcBorders>
            <w:shd w:val="clear" w:color="auto" w:fill="auto"/>
            <w:noWrap/>
            <w:vAlign w:val="bottom"/>
            <w:hideMark/>
          </w:tcPr>
          <w:p w:rsidR="00142C19" w:rsidRDefault="00142C19">
            <w:pPr>
              <w:jc w:val="center"/>
              <w:rPr>
                <w:color w:val="000000"/>
                <w:sz w:val="20"/>
                <w:szCs w:val="20"/>
              </w:rPr>
            </w:pPr>
            <w:r>
              <w:rPr>
                <w:color w:val="000000"/>
                <w:sz w:val="20"/>
                <w:szCs w:val="20"/>
              </w:rPr>
              <w:t>0,123</w:t>
            </w:r>
          </w:p>
        </w:tc>
      </w:tr>
    </w:tbl>
    <w:bookmarkEnd w:id="25"/>
    <w:bookmarkEnd w:id="26"/>
    <w:p w:rsidR="002304CA" w:rsidRDefault="007877EE" w:rsidP="00142C19">
      <w:pPr>
        <w:autoSpaceDE w:val="0"/>
        <w:autoSpaceDN w:val="0"/>
        <w:adjustRightInd w:val="0"/>
        <w:spacing w:after="240"/>
        <w:jc w:val="both"/>
        <w:rPr>
          <w:sz w:val="20"/>
          <w:szCs w:val="20"/>
        </w:rPr>
      </w:pPr>
      <w:r w:rsidRPr="00190123">
        <w:rPr>
          <w:sz w:val="20"/>
          <w:szCs w:val="20"/>
        </w:rPr>
        <w:t>Fonte: Dados da pesquisa</w:t>
      </w:r>
    </w:p>
    <w:p w:rsidR="002304CA" w:rsidRDefault="00AF2C57" w:rsidP="00BC3CA8">
      <w:pPr>
        <w:autoSpaceDE w:val="0"/>
        <w:autoSpaceDN w:val="0"/>
        <w:adjustRightInd w:val="0"/>
        <w:spacing w:after="120" w:line="360" w:lineRule="auto"/>
        <w:jc w:val="both"/>
      </w:pPr>
      <w:r>
        <w:tab/>
        <w:t xml:space="preserve">A Tabela 4 demonstra as variáveis não inclusas na equação, é preciso </w:t>
      </w:r>
      <w:r w:rsidR="00A634D0">
        <w:t>conside</w:t>
      </w:r>
      <w:r>
        <w:t>r</w:t>
      </w:r>
      <w:r w:rsidR="00A634D0">
        <w:t>ar</w:t>
      </w:r>
      <w:r>
        <w:t xml:space="preserve"> que o objetivo final da análise é verificar se realmente as variáveis, endividamento e lucratividade podem explicar a associação com a gestão familiar ou n</w:t>
      </w:r>
      <w:r w:rsidR="00881661">
        <w:t>ão familiar, sem incluir tais variáveis no modelo o nível de acerto é de 26,</w:t>
      </w:r>
      <w:r w:rsidR="00463AFE">
        <w:t>5</w:t>
      </w:r>
      <w:r w:rsidR="00881661">
        <w:t xml:space="preserve">%. </w:t>
      </w:r>
      <w:r>
        <w:t>Embasado em Dias Filho e Corrar (2009) pode-se interpretar que</w:t>
      </w:r>
      <w:r w:rsidR="00A634D0">
        <w:t>,</w:t>
      </w:r>
      <w:r>
        <w:t xml:space="preserve"> caso se observe uma relação significativa entre o </w:t>
      </w:r>
      <w:r w:rsidRPr="00AF7118">
        <w:t xml:space="preserve">fenômeno </w:t>
      </w:r>
      <w:r w:rsidR="00AF7118">
        <w:t>‘</w:t>
      </w:r>
      <w:r w:rsidRPr="00AF7118">
        <w:t>influência</w:t>
      </w:r>
      <w:r>
        <w:t xml:space="preserve"> na gestão familiar</w:t>
      </w:r>
      <w:r w:rsidR="00AF7118">
        <w:t>’</w:t>
      </w:r>
      <w:r>
        <w:t xml:space="preserve"> pelas variáveis supracitadas, pode-se aproveitá-las na construção de um modelo voltado para identificar a probabilidade de ocorrência dessa associação no futuro. Para isso é necessário realizar os testes de significância, expostos na Tabela 5</w:t>
      </w:r>
      <w:r w:rsidR="00D43A95">
        <w:t>, 6 e 7</w:t>
      </w:r>
      <w:r>
        <w:t>.</w:t>
      </w:r>
    </w:p>
    <w:p w:rsidR="005459DF" w:rsidRDefault="005459DF" w:rsidP="00603082">
      <w:pPr>
        <w:autoSpaceDE w:val="0"/>
        <w:autoSpaceDN w:val="0"/>
        <w:adjustRightInd w:val="0"/>
        <w:spacing w:before="120"/>
        <w:jc w:val="both"/>
      </w:pPr>
      <w:bookmarkStart w:id="27" w:name="OLE_LINK26"/>
      <w:bookmarkStart w:id="28" w:name="OLE_LINK27"/>
      <w:r w:rsidRPr="0063153A">
        <w:t xml:space="preserve">Tabela 5 </w:t>
      </w:r>
      <w:r>
        <w:t>–</w:t>
      </w:r>
      <w:r w:rsidRPr="0063153A">
        <w:t xml:space="preserve"> Teste</w:t>
      </w:r>
      <w:r>
        <w:t xml:space="preserve"> do </w:t>
      </w:r>
      <w:r w:rsidR="00F828AF">
        <w:t>q</w:t>
      </w:r>
      <w:r>
        <w:t xml:space="preserve">ui-quadrado </w:t>
      </w:r>
    </w:p>
    <w:tbl>
      <w:tblPr>
        <w:tblW w:w="9087" w:type="dxa"/>
        <w:tblInd w:w="55" w:type="dxa"/>
        <w:tblCellMar>
          <w:left w:w="70" w:type="dxa"/>
          <w:right w:w="70" w:type="dxa"/>
        </w:tblCellMar>
        <w:tblLook w:val="04A0"/>
      </w:tblPr>
      <w:tblGrid>
        <w:gridCol w:w="4835"/>
        <w:gridCol w:w="4252"/>
      </w:tblGrid>
      <w:tr w:rsidR="00DC5FE6" w:rsidTr="00DC5FE6">
        <w:trPr>
          <w:trHeight w:val="255"/>
        </w:trPr>
        <w:tc>
          <w:tcPr>
            <w:tcW w:w="4835" w:type="dxa"/>
            <w:tcBorders>
              <w:top w:val="single" w:sz="4" w:space="0" w:color="auto"/>
              <w:left w:val="nil"/>
              <w:bottom w:val="single" w:sz="4" w:space="0" w:color="auto"/>
              <w:right w:val="nil"/>
            </w:tcBorders>
            <w:shd w:val="clear" w:color="auto" w:fill="auto"/>
            <w:noWrap/>
            <w:vAlign w:val="bottom"/>
            <w:hideMark/>
          </w:tcPr>
          <w:p w:rsidR="00DC5FE6" w:rsidRDefault="00DC5FE6">
            <w:pPr>
              <w:jc w:val="center"/>
              <w:rPr>
                <w:b/>
                <w:bCs/>
                <w:color w:val="000000"/>
                <w:sz w:val="20"/>
                <w:szCs w:val="20"/>
              </w:rPr>
            </w:pPr>
            <w:r>
              <w:rPr>
                <w:b/>
                <w:bCs/>
                <w:color w:val="000000"/>
                <w:sz w:val="20"/>
                <w:szCs w:val="20"/>
              </w:rPr>
              <w:t>Testes</w:t>
            </w:r>
          </w:p>
        </w:tc>
        <w:tc>
          <w:tcPr>
            <w:tcW w:w="4252" w:type="dxa"/>
            <w:tcBorders>
              <w:top w:val="single" w:sz="4" w:space="0" w:color="auto"/>
              <w:left w:val="single" w:sz="4" w:space="0" w:color="auto"/>
              <w:bottom w:val="single" w:sz="4" w:space="0" w:color="auto"/>
              <w:right w:val="nil"/>
            </w:tcBorders>
            <w:shd w:val="clear" w:color="auto" w:fill="auto"/>
            <w:noWrap/>
            <w:vAlign w:val="bottom"/>
            <w:hideMark/>
          </w:tcPr>
          <w:p w:rsidR="00DC5FE6" w:rsidRDefault="00DC5FE6">
            <w:pPr>
              <w:jc w:val="center"/>
              <w:rPr>
                <w:b/>
                <w:bCs/>
                <w:color w:val="000000"/>
                <w:sz w:val="20"/>
                <w:szCs w:val="20"/>
              </w:rPr>
            </w:pPr>
            <w:r>
              <w:rPr>
                <w:b/>
                <w:bCs/>
                <w:color w:val="000000"/>
                <w:sz w:val="20"/>
                <w:szCs w:val="20"/>
              </w:rPr>
              <w:t>Resultados</w:t>
            </w:r>
          </w:p>
        </w:tc>
      </w:tr>
      <w:tr w:rsidR="00DC5FE6" w:rsidTr="00DC5FE6">
        <w:trPr>
          <w:trHeight w:val="255"/>
        </w:trPr>
        <w:tc>
          <w:tcPr>
            <w:tcW w:w="4835" w:type="dxa"/>
            <w:tcBorders>
              <w:top w:val="nil"/>
              <w:left w:val="nil"/>
              <w:bottom w:val="nil"/>
              <w:right w:val="nil"/>
            </w:tcBorders>
            <w:shd w:val="clear" w:color="auto" w:fill="auto"/>
            <w:noWrap/>
            <w:vAlign w:val="bottom"/>
            <w:hideMark/>
          </w:tcPr>
          <w:p w:rsidR="00DC5FE6" w:rsidRDefault="00DC5FE6">
            <w:pPr>
              <w:rPr>
                <w:color w:val="000000"/>
                <w:sz w:val="20"/>
                <w:szCs w:val="20"/>
              </w:rPr>
            </w:pPr>
            <w:r>
              <w:rPr>
                <w:color w:val="000000"/>
                <w:sz w:val="20"/>
                <w:szCs w:val="20"/>
              </w:rPr>
              <w:t xml:space="preserve">Step, Block e </w:t>
            </w:r>
            <w:proofErr w:type="gramStart"/>
            <w:r>
              <w:rPr>
                <w:color w:val="000000"/>
                <w:sz w:val="20"/>
                <w:szCs w:val="20"/>
              </w:rPr>
              <w:t>Model</w:t>
            </w:r>
            <w:proofErr w:type="gramEnd"/>
          </w:p>
        </w:tc>
        <w:tc>
          <w:tcPr>
            <w:tcW w:w="4252" w:type="dxa"/>
            <w:tcBorders>
              <w:top w:val="nil"/>
              <w:left w:val="single" w:sz="4" w:space="0" w:color="auto"/>
              <w:bottom w:val="nil"/>
              <w:right w:val="nil"/>
            </w:tcBorders>
            <w:shd w:val="clear" w:color="auto" w:fill="auto"/>
            <w:noWrap/>
            <w:vAlign w:val="bottom"/>
            <w:hideMark/>
          </w:tcPr>
          <w:p w:rsidR="00DC5FE6" w:rsidRDefault="00DC5FE6">
            <w:pPr>
              <w:jc w:val="center"/>
              <w:rPr>
                <w:color w:val="000000"/>
                <w:sz w:val="20"/>
                <w:szCs w:val="20"/>
              </w:rPr>
            </w:pPr>
            <w:r>
              <w:rPr>
                <w:color w:val="000000"/>
                <w:sz w:val="20"/>
                <w:szCs w:val="20"/>
              </w:rPr>
              <w:t> </w:t>
            </w:r>
          </w:p>
        </w:tc>
      </w:tr>
      <w:tr w:rsidR="00DC5FE6" w:rsidTr="00DC5FE6">
        <w:trPr>
          <w:trHeight w:val="255"/>
        </w:trPr>
        <w:tc>
          <w:tcPr>
            <w:tcW w:w="4835" w:type="dxa"/>
            <w:tcBorders>
              <w:top w:val="nil"/>
              <w:left w:val="nil"/>
              <w:bottom w:val="nil"/>
              <w:right w:val="nil"/>
            </w:tcBorders>
            <w:shd w:val="clear" w:color="auto" w:fill="auto"/>
            <w:noWrap/>
            <w:vAlign w:val="bottom"/>
            <w:hideMark/>
          </w:tcPr>
          <w:p w:rsidR="00DC5FE6" w:rsidRDefault="00DC5FE6">
            <w:pPr>
              <w:rPr>
                <w:color w:val="000000"/>
                <w:sz w:val="20"/>
                <w:szCs w:val="20"/>
              </w:rPr>
            </w:pPr>
            <w:r>
              <w:rPr>
                <w:color w:val="000000"/>
                <w:sz w:val="20"/>
                <w:szCs w:val="20"/>
              </w:rPr>
              <w:t>Estatística Qui-quadrado</w:t>
            </w:r>
          </w:p>
        </w:tc>
        <w:tc>
          <w:tcPr>
            <w:tcW w:w="4252" w:type="dxa"/>
            <w:tcBorders>
              <w:top w:val="nil"/>
              <w:left w:val="single" w:sz="4" w:space="0" w:color="auto"/>
              <w:bottom w:val="nil"/>
              <w:right w:val="nil"/>
            </w:tcBorders>
            <w:shd w:val="clear" w:color="auto" w:fill="auto"/>
            <w:noWrap/>
            <w:vAlign w:val="bottom"/>
            <w:hideMark/>
          </w:tcPr>
          <w:p w:rsidR="00DC5FE6" w:rsidRDefault="00DC5FE6">
            <w:pPr>
              <w:jc w:val="center"/>
              <w:rPr>
                <w:color w:val="000000"/>
                <w:sz w:val="20"/>
                <w:szCs w:val="20"/>
              </w:rPr>
            </w:pPr>
            <w:r>
              <w:rPr>
                <w:color w:val="000000"/>
                <w:sz w:val="20"/>
                <w:szCs w:val="20"/>
              </w:rPr>
              <w:t>2,205</w:t>
            </w:r>
          </w:p>
        </w:tc>
      </w:tr>
      <w:tr w:rsidR="00DC5FE6" w:rsidTr="00DC5FE6">
        <w:trPr>
          <w:trHeight w:val="255"/>
        </w:trPr>
        <w:tc>
          <w:tcPr>
            <w:tcW w:w="4835" w:type="dxa"/>
            <w:tcBorders>
              <w:top w:val="nil"/>
              <w:left w:val="nil"/>
              <w:bottom w:val="single" w:sz="4" w:space="0" w:color="auto"/>
              <w:right w:val="nil"/>
            </w:tcBorders>
            <w:shd w:val="clear" w:color="auto" w:fill="auto"/>
            <w:noWrap/>
            <w:vAlign w:val="bottom"/>
            <w:hideMark/>
          </w:tcPr>
          <w:p w:rsidR="00DC5FE6" w:rsidRDefault="00DC5FE6">
            <w:pPr>
              <w:rPr>
                <w:color w:val="000000"/>
                <w:sz w:val="20"/>
                <w:szCs w:val="20"/>
              </w:rPr>
            </w:pPr>
            <w:r>
              <w:rPr>
                <w:color w:val="000000"/>
                <w:sz w:val="20"/>
                <w:szCs w:val="20"/>
              </w:rPr>
              <w:t>P-value ***</w:t>
            </w:r>
          </w:p>
        </w:tc>
        <w:tc>
          <w:tcPr>
            <w:tcW w:w="4252" w:type="dxa"/>
            <w:tcBorders>
              <w:top w:val="nil"/>
              <w:left w:val="single" w:sz="4" w:space="0" w:color="auto"/>
              <w:bottom w:val="single" w:sz="4" w:space="0" w:color="auto"/>
              <w:right w:val="nil"/>
            </w:tcBorders>
            <w:shd w:val="clear" w:color="auto" w:fill="auto"/>
            <w:noWrap/>
            <w:vAlign w:val="bottom"/>
            <w:hideMark/>
          </w:tcPr>
          <w:p w:rsidR="00DC5FE6" w:rsidRDefault="00DC5FE6">
            <w:pPr>
              <w:jc w:val="center"/>
              <w:rPr>
                <w:color w:val="000000"/>
                <w:sz w:val="20"/>
                <w:szCs w:val="20"/>
              </w:rPr>
            </w:pPr>
            <w:r>
              <w:rPr>
                <w:color w:val="000000"/>
                <w:sz w:val="20"/>
                <w:szCs w:val="20"/>
              </w:rPr>
              <w:t>0,332</w:t>
            </w:r>
          </w:p>
        </w:tc>
      </w:tr>
      <w:tr w:rsidR="00DC5FE6" w:rsidTr="00DC5FE6">
        <w:trPr>
          <w:trHeight w:val="255"/>
        </w:trPr>
        <w:tc>
          <w:tcPr>
            <w:tcW w:w="9087" w:type="dxa"/>
            <w:gridSpan w:val="2"/>
            <w:tcBorders>
              <w:top w:val="nil"/>
              <w:left w:val="nil"/>
              <w:bottom w:val="nil"/>
              <w:right w:val="nil"/>
            </w:tcBorders>
            <w:shd w:val="clear" w:color="auto" w:fill="auto"/>
            <w:noWrap/>
            <w:vAlign w:val="bottom"/>
            <w:hideMark/>
          </w:tcPr>
          <w:p w:rsidR="00DC5FE6" w:rsidRDefault="00DC5FE6">
            <w:pPr>
              <w:rPr>
                <w:color w:val="000000"/>
                <w:sz w:val="20"/>
                <w:szCs w:val="20"/>
              </w:rPr>
            </w:pPr>
            <w:r>
              <w:rPr>
                <w:color w:val="000000"/>
                <w:sz w:val="20"/>
                <w:szCs w:val="20"/>
              </w:rPr>
              <w:t>*** P-value é significativo a um nível de significância de 0,05</w:t>
            </w:r>
          </w:p>
        </w:tc>
      </w:tr>
    </w:tbl>
    <w:bookmarkEnd w:id="27"/>
    <w:bookmarkEnd w:id="28"/>
    <w:p w:rsidR="005459DF" w:rsidRDefault="005459DF" w:rsidP="00DC5FE6">
      <w:pPr>
        <w:autoSpaceDE w:val="0"/>
        <w:autoSpaceDN w:val="0"/>
        <w:adjustRightInd w:val="0"/>
        <w:spacing w:after="240"/>
        <w:jc w:val="both"/>
      </w:pPr>
      <w:r w:rsidRPr="00190123">
        <w:rPr>
          <w:sz w:val="20"/>
          <w:szCs w:val="20"/>
        </w:rPr>
        <w:t>Fonte: Dados da pesquisa</w:t>
      </w:r>
    </w:p>
    <w:p w:rsidR="000C09D8" w:rsidRDefault="000C09D8" w:rsidP="00BC3CA8">
      <w:pPr>
        <w:autoSpaceDE w:val="0"/>
        <w:autoSpaceDN w:val="0"/>
        <w:adjustRightInd w:val="0"/>
        <w:spacing w:after="120" w:line="360" w:lineRule="auto"/>
        <w:ind w:firstLine="709"/>
        <w:jc w:val="both"/>
      </w:pPr>
      <w:r>
        <w:t xml:space="preserve">A Tabela 5 apresenta os Testes </w:t>
      </w:r>
      <w:r w:rsidRPr="00320B24">
        <w:rPr>
          <w:i/>
        </w:rPr>
        <w:t>Step, Block e Model</w:t>
      </w:r>
      <w:r>
        <w:t xml:space="preserve">, </w:t>
      </w:r>
      <w:r w:rsidR="00CD228E">
        <w:t xml:space="preserve">que </w:t>
      </w:r>
      <w:r w:rsidR="005459DF">
        <w:t xml:space="preserve">embasam a validação estatística do modelo, </w:t>
      </w:r>
      <w:r w:rsidR="00CD228E">
        <w:t>t</w:t>
      </w:r>
      <w:r>
        <w:t>esta</w:t>
      </w:r>
      <w:r w:rsidR="005459DF">
        <w:t>ndo</w:t>
      </w:r>
      <w:r>
        <w:t xml:space="preserve"> o modelo como um todo por meio do teste qui-quadrado, com objetivo de examinar a hipótese de </w:t>
      </w:r>
      <w:r w:rsidR="005459DF">
        <w:t>nulidade d</w:t>
      </w:r>
      <w:r>
        <w:t xml:space="preserve">os coeficientes da equação logística. O valor foi de 2,205 indicando que não se pode rejeitar a hipótese de que todos os parâmetros estimados são nulos, não contribuindo para melhorar a qualidade das classificações. Os resultados dos testes </w:t>
      </w:r>
      <w:r w:rsidRPr="00881661">
        <w:rPr>
          <w:i/>
        </w:rPr>
        <w:t>Step</w:t>
      </w:r>
      <w:r>
        <w:t xml:space="preserve"> e </w:t>
      </w:r>
      <w:r w:rsidRPr="00881661">
        <w:rPr>
          <w:i/>
        </w:rPr>
        <w:t>Block</w:t>
      </w:r>
      <w:r>
        <w:t xml:space="preserve"> possuem o mesmo significado e os mesmos resultados.</w:t>
      </w:r>
    </w:p>
    <w:p w:rsidR="00AF7118" w:rsidRDefault="00AF7118" w:rsidP="00603082">
      <w:pPr>
        <w:autoSpaceDE w:val="0"/>
        <w:autoSpaceDN w:val="0"/>
        <w:adjustRightInd w:val="0"/>
        <w:spacing w:before="120"/>
        <w:jc w:val="both"/>
      </w:pPr>
      <w:bookmarkStart w:id="29" w:name="OLE_LINK28"/>
      <w:proofErr w:type="gramStart"/>
      <w:r w:rsidRPr="0063153A">
        <w:t xml:space="preserve">Tabela </w:t>
      </w:r>
      <w:r w:rsidR="00F828AF">
        <w:t>6</w:t>
      </w:r>
      <w:r w:rsidRPr="0063153A">
        <w:t xml:space="preserve"> </w:t>
      </w:r>
      <w:r>
        <w:t>–</w:t>
      </w:r>
      <w:r w:rsidRPr="0063153A">
        <w:t xml:space="preserve"> </w:t>
      </w:r>
      <w:r w:rsidR="00F828AF">
        <w:t>Sumário do modelo</w:t>
      </w:r>
      <w:proofErr w:type="gramEnd"/>
    </w:p>
    <w:tbl>
      <w:tblPr>
        <w:tblW w:w="9087" w:type="dxa"/>
        <w:tblInd w:w="55" w:type="dxa"/>
        <w:tblCellMar>
          <w:left w:w="70" w:type="dxa"/>
          <w:right w:w="70" w:type="dxa"/>
        </w:tblCellMar>
        <w:tblLook w:val="04A0"/>
      </w:tblPr>
      <w:tblGrid>
        <w:gridCol w:w="4693"/>
        <w:gridCol w:w="4394"/>
      </w:tblGrid>
      <w:tr w:rsidR="00D5711A" w:rsidTr="00D5711A">
        <w:trPr>
          <w:trHeight w:val="255"/>
        </w:trPr>
        <w:tc>
          <w:tcPr>
            <w:tcW w:w="4693" w:type="dxa"/>
            <w:tcBorders>
              <w:top w:val="single" w:sz="4" w:space="0" w:color="auto"/>
              <w:left w:val="nil"/>
              <w:bottom w:val="single" w:sz="4" w:space="0" w:color="auto"/>
              <w:right w:val="nil"/>
            </w:tcBorders>
            <w:shd w:val="clear" w:color="auto" w:fill="auto"/>
            <w:noWrap/>
            <w:vAlign w:val="bottom"/>
            <w:hideMark/>
          </w:tcPr>
          <w:p w:rsidR="00D5711A" w:rsidRDefault="00D5711A">
            <w:pPr>
              <w:jc w:val="center"/>
              <w:rPr>
                <w:b/>
                <w:bCs/>
                <w:color w:val="000000"/>
                <w:sz w:val="20"/>
                <w:szCs w:val="20"/>
              </w:rPr>
            </w:pPr>
            <w:r>
              <w:rPr>
                <w:b/>
                <w:bCs/>
                <w:color w:val="000000"/>
                <w:sz w:val="20"/>
                <w:szCs w:val="20"/>
              </w:rPr>
              <w:t>Sumário do Modelo</w:t>
            </w:r>
          </w:p>
        </w:tc>
        <w:tc>
          <w:tcPr>
            <w:tcW w:w="4394" w:type="dxa"/>
            <w:tcBorders>
              <w:top w:val="single" w:sz="4" w:space="0" w:color="auto"/>
              <w:left w:val="single" w:sz="4" w:space="0" w:color="auto"/>
              <w:bottom w:val="single" w:sz="4" w:space="0" w:color="auto"/>
              <w:right w:val="nil"/>
            </w:tcBorders>
            <w:shd w:val="clear" w:color="auto" w:fill="auto"/>
            <w:noWrap/>
            <w:vAlign w:val="bottom"/>
            <w:hideMark/>
          </w:tcPr>
          <w:p w:rsidR="00D5711A" w:rsidRDefault="00D5711A">
            <w:pPr>
              <w:jc w:val="center"/>
              <w:rPr>
                <w:b/>
                <w:bCs/>
                <w:color w:val="000000"/>
                <w:sz w:val="20"/>
                <w:szCs w:val="20"/>
              </w:rPr>
            </w:pPr>
            <w:r>
              <w:rPr>
                <w:b/>
                <w:bCs/>
                <w:color w:val="000000"/>
                <w:sz w:val="20"/>
                <w:szCs w:val="20"/>
              </w:rPr>
              <w:t>Resultados</w:t>
            </w:r>
          </w:p>
        </w:tc>
      </w:tr>
      <w:tr w:rsidR="00D5711A" w:rsidTr="00D5711A">
        <w:trPr>
          <w:trHeight w:val="255"/>
        </w:trPr>
        <w:tc>
          <w:tcPr>
            <w:tcW w:w="4693" w:type="dxa"/>
            <w:tcBorders>
              <w:top w:val="nil"/>
              <w:left w:val="nil"/>
              <w:bottom w:val="nil"/>
              <w:right w:val="nil"/>
            </w:tcBorders>
            <w:shd w:val="clear" w:color="auto" w:fill="auto"/>
            <w:noWrap/>
            <w:vAlign w:val="bottom"/>
            <w:hideMark/>
          </w:tcPr>
          <w:p w:rsidR="00D5711A" w:rsidRDefault="00D5711A">
            <w:pPr>
              <w:rPr>
                <w:color w:val="000000"/>
                <w:sz w:val="20"/>
                <w:szCs w:val="20"/>
              </w:rPr>
            </w:pPr>
            <w:r>
              <w:rPr>
                <w:color w:val="000000"/>
                <w:sz w:val="20"/>
                <w:szCs w:val="20"/>
              </w:rPr>
              <w:t>- 2LL - Log Likelihood</w:t>
            </w:r>
          </w:p>
        </w:tc>
        <w:tc>
          <w:tcPr>
            <w:tcW w:w="4394" w:type="dxa"/>
            <w:tcBorders>
              <w:top w:val="nil"/>
              <w:left w:val="single" w:sz="4" w:space="0" w:color="auto"/>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250,985</w:t>
            </w:r>
          </w:p>
        </w:tc>
      </w:tr>
      <w:tr w:rsidR="00D5711A" w:rsidTr="00D5711A">
        <w:trPr>
          <w:trHeight w:val="255"/>
        </w:trPr>
        <w:tc>
          <w:tcPr>
            <w:tcW w:w="4693" w:type="dxa"/>
            <w:tcBorders>
              <w:top w:val="nil"/>
              <w:left w:val="nil"/>
              <w:bottom w:val="nil"/>
              <w:right w:val="nil"/>
            </w:tcBorders>
            <w:shd w:val="clear" w:color="auto" w:fill="auto"/>
            <w:noWrap/>
            <w:vAlign w:val="bottom"/>
            <w:hideMark/>
          </w:tcPr>
          <w:p w:rsidR="00D5711A" w:rsidRDefault="00D5711A">
            <w:pPr>
              <w:rPr>
                <w:color w:val="000000"/>
                <w:sz w:val="20"/>
                <w:szCs w:val="20"/>
              </w:rPr>
            </w:pPr>
            <w:r>
              <w:rPr>
                <w:color w:val="000000"/>
                <w:sz w:val="20"/>
                <w:szCs w:val="20"/>
              </w:rPr>
              <w:t>Nagelkerke R Square</w:t>
            </w:r>
          </w:p>
        </w:tc>
        <w:tc>
          <w:tcPr>
            <w:tcW w:w="4394" w:type="dxa"/>
            <w:tcBorders>
              <w:top w:val="nil"/>
              <w:left w:val="single" w:sz="4" w:space="0" w:color="auto"/>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0,015</w:t>
            </w:r>
          </w:p>
        </w:tc>
      </w:tr>
      <w:tr w:rsidR="00D5711A" w:rsidTr="00D5711A">
        <w:trPr>
          <w:trHeight w:val="255"/>
        </w:trPr>
        <w:tc>
          <w:tcPr>
            <w:tcW w:w="4693" w:type="dxa"/>
            <w:tcBorders>
              <w:top w:val="nil"/>
              <w:left w:val="nil"/>
              <w:bottom w:val="single" w:sz="4" w:space="0" w:color="auto"/>
              <w:right w:val="nil"/>
            </w:tcBorders>
            <w:shd w:val="clear" w:color="auto" w:fill="auto"/>
            <w:noWrap/>
            <w:vAlign w:val="bottom"/>
            <w:hideMark/>
          </w:tcPr>
          <w:p w:rsidR="00D5711A" w:rsidRDefault="00D5711A">
            <w:pPr>
              <w:rPr>
                <w:color w:val="000000"/>
                <w:sz w:val="20"/>
                <w:szCs w:val="20"/>
              </w:rPr>
            </w:pPr>
            <w:r>
              <w:rPr>
                <w:color w:val="000000"/>
                <w:sz w:val="20"/>
                <w:szCs w:val="20"/>
              </w:rPr>
              <w:t>Cox &amp; Snell R Square</w:t>
            </w:r>
          </w:p>
        </w:tc>
        <w:tc>
          <w:tcPr>
            <w:tcW w:w="4394" w:type="dxa"/>
            <w:tcBorders>
              <w:top w:val="nil"/>
              <w:left w:val="single" w:sz="4" w:space="0" w:color="auto"/>
              <w:bottom w:val="single" w:sz="4" w:space="0" w:color="auto"/>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0,010</w:t>
            </w:r>
          </w:p>
        </w:tc>
      </w:tr>
    </w:tbl>
    <w:bookmarkEnd w:id="29"/>
    <w:p w:rsidR="00AF7118" w:rsidRDefault="00AF7118" w:rsidP="00D5711A">
      <w:pPr>
        <w:autoSpaceDE w:val="0"/>
        <w:autoSpaceDN w:val="0"/>
        <w:adjustRightInd w:val="0"/>
        <w:spacing w:after="240"/>
        <w:jc w:val="both"/>
      </w:pPr>
      <w:r w:rsidRPr="00190123">
        <w:rPr>
          <w:sz w:val="20"/>
          <w:szCs w:val="20"/>
        </w:rPr>
        <w:t>Fonte: Dados da pesquisa</w:t>
      </w:r>
    </w:p>
    <w:p w:rsidR="00542496" w:rsidRDefault="00542496" w:rsidP="00BC3CA8">
      <w:pPr>
        <w:autoSpaceDE w:val="0"/>
        <w:autoSpaceDN w:val="0"/>
        <w:adjustRightInd w:val="0"/>
        <w:spacing w:line="360" w:lineRule="auto"/>
        <w:ind w:firstLine="709"/>
        <w:jc w:val="both"/>
      </w:pPr>
      <w:r>
        <w:t>A Tabela 6 fornece os indicadores -2LL (</w:t>
      </w:r>
      <w:r w:rsidRPr="00C21137">
        <w:rPr>
          <w:i/>
        </w:rPr>
        <w:t>Log likelihood</w:t>
      </w:r>
      <w:r>
        <w:t xml:space="preserve">), </w:t>
      </w:r>
      <w:r w:rsidRPr="00C21137">
        <w:rPr>
          <w:i/>
        </w:rPr>
        <w:t>Nagelkerke</w:t>
      </w:r>
      <w:r w:rsidR="00043304">
        <w:t xml:space="preserve"> e</w:t>
      </w:r>
      <w:r>
        <w:t xml:space="preserve"> </w:t>
      </w:r>
      <w:r w:rsidR="00043304" w:rsidRPr="00C21137">
        <w:rPr>
          <w:i/>
        </w:rPr>
        <w:t>Cox &amp; Snell</w:t>
      </w:r>
      <w:r w:rsidR="00043304" w:rsidRPr="00043304">
        <w:t>,</w:t>
      </w:r>
      <w:r w:rsidR="00043304">
        <w:t xml:space="preserve"> </w:t>
      </w:r>
      <w:r>
        <w:t xml:space="preserve">os quais também contribuem para avaliar o desempenho do modelo. No teste -2LL, de acordo </w:t>
      </w:r>
      <w:r>
        <w:lastRenderedPageBreak/>
        <w:t xml:space="preserve">com Hair Jr. </w:t>
      </w:r>
      <w:proofErr w:type="gramStart"/>
      <w:r w:rsidRPr="000C09D8">
        <w:rPr>
          <w:i/>
        </w:rPr>
        <w:t>et</w:t>
      </w:r>
      <w:proofErr w:type="gramEnd"/>
      <w:r w:rsidRPr="000C09D8">
        <w:rPr>
          <w:i/>
        </w:rPr>
        <w:t xml:space="preserve"> al</w:t>
      </w:r>
      <w:r>
        <w:t>. (2009, p. 287), “a medida básica do quão bem o procedimento de estimação de máxima verossimilhança se ajusta é o valor de verossimilhança [...]” na regressão logística esse indicador “mede o ajuste de estimação do modelo com o valor -2 vezes o logaritmo do valor da verossimilhança, chamado de -2LL ou -2log verossimilhança.” Os autores (2009, p. 287) salientam que “o valor mínimo para -2LL é “0”, o que corresponde a um ajuste perfeito (verossimilhança = 1 e -2LL é então 0). Assim, quanto menor o valor de -2LL, melhor é o ajuste do modelo.” Destaca-se que segundo os autores valores menores da medida -2LL indicam um melhor ajuste do modelo quando da comparação entre eles.</w:t>
      </w:r>
    </w:p>
    <w:p w:rsidR="00542496" w:rsidRDefault="00542496" w:rsidP="00BC3CA8">
      <w:pPr>
        <w:autoSpaceDE w:val="0"/>
        <w:autoSpaceDN w:val="0"/>
        <w:adjustRightInd w:val="0"/>
        <w:spacing w:line="360" w:lineRule="auto"/>
        <w:ind w:firstLine="709"/>
        <w:jc w:val="both"/>
      </w:pPr>
      <w:r>
        <w:t>Desta forma, a adequação da medida de ajuste compara as probabilidades previstas com as observadas e os valores m</w:t>
      </w:r>
      <w:r w:rsidR="00BA78E9">
        <w:t>enores</w:t>
      </w:r>
      <w:r>
        <w:t xml:space="preserve"> indicam melhor ajuste. Analisando o valor no modelo de uma só variável, isto é, incluindo apenas a constante no modelo, tem-se o valor -2LL aumentado de 26,48 para 250,985, resultando num aumento de 224,495. </w:t>
      </w:r>
    </w:p>
    <w:p w:rsidR="00542496" w:rsidRDefault="00542496" w:rsidP="00BC3CA8">
      <w:pPr>
        <w:autoSpaceDE w:val="0"/>
        <w:autoSpaceDN w:val="0"/>
        <w:adjustRightInd w:val="0"/>
        <w:spacing w:line="360" w:lineRule="auto"/>
        <w:ind w:firstLine="709"/>
        <w:jc w:val="both"/>
      </w:pPr>
      <w:r>
        <w:t xml:space="preserve">De acordo com Corrar, Paulo, Dias Filho, (2007, p. 308), “o </w:t>
      </w:r>
      <w:r w:rsidRPr="005C199A">
        <w:rPr>
          <w:i/>
        </w:rPr>
        <w:t>Likelihood val</w:t>
      </w:r>
      <w:r>
        <w:t xml:space="preserve">ue não é passível de ser interpretado isoladamente”. Entretanto, conforme os autores, apesar de não poder ser interpretado diretamente, a manutenção do -2LL no modelo </w:t>
      </w:r>
      <w:r w:rsidR="00043304">
        <w:t>integra</w:t>
      </w:r>
      <w:r>
        <w:t xml:space="preserve">-se ao fato de ele participar do cálculo de outros testes, como </w:t>
      </w:r>
      <w:r w:rsidR="00043304">
        <w:t xml:space="preserve">o </w:t>
      </w:r>
      <w:r w:rsidRPr="005C199A">
        <w:rPr>
          <w:i/>
        </w:rPr>
        <w:t xml:space="preserve">Model, </w:t>
      </w:r>
      <w:r w:rsidR="00043304">
        <w:t xml:space="preserve">o </w:t>
      </w:r>
      <w:r w:rsidRPr="005C199A">
        <w:rPr>
          <w:i/>
        </w:rPr>
        <w:t>Step</w:t>
      </w:r>
      <w:r>
        <w:t xml:space="preserve"> e o </w:t>
      </w:r>
      <w:r w:rsidRPr="005C199A">
        <w:rPr>
          <w:i/>
        </w:rPr>
        <w:t>Block Qui-quadrado</w:t>
      </w:r>
      <w:r>
        <w:t>.</w:t>
      </w:r>
    </w:p>
    <w:p w:rsidR="00542496" w:rsidRDefault="00542496" w:rsidP="00BC3CA8">
      <w:pPr>
        <w:autoSpaceDE w:val="0"/>
        <w:autoSpaceDN w:val="0"/>
        <w:adjustRightInd w:val="0"/>
        <w:spacing w:line="360" w:lineRule="auto"/>
        <w:ind w:firstLine="709"/>
        <w:jc w:val="both"/>
      </w:pPr>
      <w:r>
        <w:t xml:space="preserve">O teste </w:t>
      </w:r>
      <w:r w:rsidRPr="008F0532">
        <w:rPr>
          <w:i/>
        </w:rPr>
        <w:t>Cox &amp; Snell</w:t>
      </w:r>
      <w:r>
        <w:t>, é semelhante ao coeficiente de determinação R</w:t>
      </w:r>
      <w:r w:rsidRPr="008F0532">
        <w:rPr>
          <w:vertAlign w:val="superscript"/>
        </w:rPr>
        <w:t>2</w:t>
      </w:r>
      <w:r>
        <w:t xml:space="preserve"> utilizado no modelo linear, conforme Dias Filho e Corrar (2009, p. 308) o teste </w:t>
      </w:r>
      <w:r w:rsidRPr="008F0532">
        <w:rPr>
          <w:i/>
        </w:rPr>
        <w:t>Cox &amp; Snell</w:t>
      </w:r>
      <w:r>
        <w:t xml:space="preserve"> e o teste </w:t>
      </w:r>
      <w:r w:rsidRPr="008F0532">
        <w:rPr>
          <w:i/>
        </w:rPr>
        <w:t>Nagelkerke</w:t>
      </w:r>
      <w:r>
        <w:t xml:space="preserve"> são entendidos como Pseudos-R-Quadrado. Neste estudo, o teste </w:t>
      </w:r>
      <w:r w:rsidRPr="008F0532">
        <w:rPr>
          <w:i/>
        </w:rPr>
        <w:t>Cox &amp; Snell</w:t>
      </w:r>
      <w:r>
        <w:t xml:space="preserve"> indica que aproximadamente 1% das variações ocorridas no </w:t>
      </w:r>
      <w:r w:rsidRPr="00CF229E">
        <w:rPr>
          <w:i/>
        </w:rPr>
        <w:t>log</w:t>
      </w:r>
      <w:r>
        <w:t xml:space="preserve"> da razão de chance são </w:t>
      </w:r>
      <w:proofErr w:type="gramStart"/>
      <w:r>
        <w:t>explicadas</w:t>
      </w:r>
      <w:proofErr w:type="gramEnd"/>
      <w:r>
        <w:t xml:space="preserve"> pelo conjunto das variáveis. O </w:t>
      </w:r>
      <w:r w:rsidRPr="008F0532">
        <w:rPr>
          <w:i/>
        </w:rPr>
        <w:t>Nagelkerke</w:t>
      </w:r>
      <w:r>
        <w:t xml:space="preserve"> fornece resultados entre “0” e “1” indicando que o modelo é </w:t>
      </w:r>
      <w:r w:rsidR="00B45DD7">
        <w:t>apto</w:t>
      </w:r>
      <w:r>
        <w:t xml:space="preserve"> </w:t>
      </w:r>
      <w:r w:rsidR="00B45DD7">
        <w:t>para</w:t>
      </w:r>
      <w:r>
        <w:t xml:space="preserve"> explicar 1,5% das variações registradas na variável classificatória.</w:t>
      </w:r>
    </w:p>
    <w:p w:rsidR="00542496" w:rsidRDefault="00542496" w:rsidP="00603082">
      <w:pPr>
        <w:autoSpaceDE w:val="0"/>
        <w:autoSpaceDN w:val="0"/>
        <w:adjustRightInd w:val="0"/>
        <w:spacing w:before="120"/>
        <w:jc w:val="both"/>
      </w:pPr>
      <w:bookmarkStart w:id="30" w:name="OLE_LINK29"/>
      <w:bookmarkStart w:id="31" w:name="OLE_LINK30"/>
      <w:proofErr w:type="gramStart"/>
      <w:r w:rsidRPr="0063153A">
        <w:t xml:space="preserve">Tabela </w:t>
      </w:r>
      <w:r w:rsidR="00B45DD7">
        <w:t>7</w:t>
      </w:r>
      <w:r w:rsidRPr="0063153A">
        <w:t xml:space="preserve"> </w:t>
      </w:r>
      <w:r>
        <w:t>–</w:t>
      </w:r>
      <w:r w:rsidRPr="0063153A">
        <w:t xml:space="preserve"> </w:t>
      </w:r>
      <w:r>
        <w:t>Sumário do modelo</w:t>
      </w:r>
      <w:proofErr w:type="gramEnd"/>
      <w:r>
        <w:t xml:space="preserve"> </w:t>
      </w:r>
    </w:p>
    <w:tbl>
      <w:tblPr>
        <w:tblW w:w="9087" w:type="dxa"/>
        <w:tblInd w:w="55" w:type="dxa"/>
        <w:tblCellMar>
          <w:left w:w="70" w:type="dxa"/>
          <w:right w:w="70" w:type="dxa"/>
        </w:tblCellMar>
        <w:tblLook w:val="04A0"/>
      </w:tblPr>
      <w:tblGrid>
        <w:gridCol w:w="4693"/>
        <w:gridCol w:w="4394"/>
      </w:tblGrid>
      <w:tr w:rsidR="00D5711A" w:rsidTr="00D5711A">
        <w:trPr>
          <w:trHeight w:val="255"/>
        </w:trPr>
        <w:tc>
          <w:tcPr>
            <w:tcW w:w="4693" w:type="dxa"/>
            <w:tcBorders>
              <w:top w:val="single" w:sz="4" w:space="0" w:color="auto"/>
              <w:left w:val="nil"/>
              <w:bottom w:val="single" w:sz="4" w:space="0" w:color="auto"/>
              <w:right w:val="nil"/>
            </w:tcBorders>
            <w:shd w:val="clear" w:color="auto" w:fill="auto"/>
            <w:noWrap/>
            <w:vAlign w:val="bottom"/>
            <w:hideMark/>
          </w:tcPr>
          <w:p w:rsidR="00D5711A" w:rsidRDefault="00D5711A">
            <w:pPr>
              <w:jc w:val="center"/>
              <w:rPr>
                <w:b/>
                <w:bCs/>
                <w:color w:val="000000"/>
                <w:sz w:val="20"/>
                <w:szCs w:val="20"/>
              </w:rPr>
            </w:pPr>
            <w:r>
              <w:rPr>
                <w:b/>
                <w:bCs/>
                <w:color w:val="000000"/>
                <w:sz w:val="20"/>
                <w:szCs w:val="20"/>
              </w:rPr>
              <w:t>Teste de Hosmer e Lemeshow</w:t>
            </w:r>
          </w:p>
        </w:tc>
        <w:tc>
          <w:tcPr>
            <w:tcW w:w="4394" w:type="dxa"/>
            <w:tcBorders>
              <w:top w:val="single" w:sz="4" w:space="0" w:color="auto"/>
              <w:left w:val="single" w:sz="4" w:space="0" w:color="auto"/>
              <w:bottom w:val="single" w:sz="4" w:space="0" w:color="auto"/>
              <w:right w:val="nil"/>
            </w:tcBorders>
            <w:shd w:val="clear" w:color="auto" w:fill="auto"/>
            <w:noWrap/>
            <w:vAlign w:val="bottom"/>
            <w:hideMark/>
          </w:tcPr>
          <w:p w:rsidR="00D5711A" w:rsidRDefault="00D5711A">
            <w:pPr>
              <w:jc w:val="center"/>
              <w:rPr>
                <w:b/>
                <w:bCs/>
                <w:color w:val="000000"/>
                <w:sz w:val="20"/>
                <w:szCs w:val="20"/>
              </w:rPr>
            </w:pPr>
            <w:r>
              <w:rPr>
                <w:b/>
                <w:bCs/>
                <w:color w:val="000000"/>
                <w:sz w:val="20"/>
                <w:szCs w:val="20"/>
              </w:rPr>
              <w:t>Resultados</w:t>
            </w:r>
          </w:p>
        </w:tc>
      </w:tr>
      <w:tr w:rsidR="00D5711A" w:rsidTr="00D5711A">
        <w:trPr>
          <w:trHeight w:val="255"/>
        </w:trPr>
        <w:tc>
          <w:tcPr>
            <w:tcW w:w="4693" w:type="dxa"/>
            <w:tcBorders>
              <w:top w:val="nil"/>
              <w:left w:val="nil"/>
              <w:bottom w:val="nil"/>
              <w:right w:val="nil"/>
            </w:tcBorders>
            <w:shd w:val="clear" w:color="auto" w:fill="auto"/>
            <w:noWrap/>
            <w:vAlign w:val="bottom"/>
            <w:hideMark/>
          </w:tcPr>
          <w:p w:rsidR="00D5711A" w:rsidRDefault="00D5711A">
            <w:pPr>
              <w:rPr>
                <w:color w:val="000000"/>
                <w:sz w:val="20"/>
                <w:szCs w:val="20"/>
              </w:rPr>
            </w:pPr>
            <w:r>
              <w:rPr>
                <w:color w:val="000000"/>
                <w:sz w:val="20"/>
                <w:szCs w:val="20"/>
              </w:rPr>
              <w:t xml:space="preserve">Hosmer e Lemeshow </w:t>
            </w:r>
          </w:p>
        </w:tc>
        <w:tc>
          <w:tcPr>
            <w:tcW w:w="4394" w:type="dxa"/>
            <w:tcBorders>
              <w:top w:val="nil"/>
              <w:left w:val="single" w:sz="4" w:space="0" w:color="auto"/>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 </w:t>
            </w:r>
          </w:p>
        </w:tc>
      </w:tr>
      <w:tr w:rsidR="00D5711A" w:rsidTr="00D5711A">
        <w:trPr>
          <w:trHeight w:val="255"/>
        </w:trPr>
        <w:tc>
          <w:tcPr>
            <w:tcW w:w="4693" w:type="dxa"/>
            <w:tcBorders>
              <w:top w:val="nil"/>
              <w:left w:val="nil"/>
              <w:bottom w:val="nil"/>
              <w:right w:val="nil"/>
            </w:tcBorders>
            <w:shd w:val="clear" w:color="auto" w:fill="auto"/>
            <w:noWrap/>
            <w:vAlign w:val="bottom"/>
            <w:hideMark/>
          </w:tcPr>
          <w:p w:rsidR="00D5711A" w:rsidRDefault="00D5711A">
            <w:pPr>
              <w:rPr>
                <w:color w:val="000000"/>
                <w:sz w:val="20"/>
                <w:szCs w:val="20"/>
              </w:rPr>
            </w:pPr>
            <w:r>
              <w:rPr>
                <w:color w:val="000000"/>
                <w:sz w:val="20"/>
                <w:szCs w:val="20"/>
              </w:rPr>
              <w:t>Estatística Qui-quadrado</w:t>
            </w:r>
          </w:p>
        </w:tc>
        <w:tc>
          <w:tcPr>
            <w:tcW w:w="4394" w:type="dxa"/>
            <w:tcBorders>
              <w:top w:val="nil"/>
              <w:left w:val="single" w:sz="4" w:space="0" w:color="auto"/>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12,925</w:t>
            </w:r>
          </w:p>
        </w:tc>
      </w:tr>
      <w:tr w:rsidR="00D5711A" w:rsidTr="00D5711A">
        <w:trPr>
          <w:trHeight w:val="255"/>
        </w:trPr>
        <w:tc>
          <w:tcPr>
            <w:tcW w:w="4693" w:type="dxa"/>
            <w:tcBorders>
              <w:top w:val="nil"/>
              <w:left w:val="nil"/>
              <w:bottom w:val="single" w:sz="4" w:space="0" w:color="auto"/>
              <w:right w:val="nil"/>
            </w:tcBorders>
            <w:shd w:val="clear" w:color="auto" w:fill="auto"/>
            <w:noWrap/>
            <w:vAlign w:val="bottom"/>
            <w:hideMark/>
          </w:tcPr>
          <w:p w:rsidR="00D5711A" w:rsidRDefault="00D5711A">
            <w:pPr>
              <w:rPr>
                <w:color w:val="000000"/>
                <w:sz w:val="20"/>
                <w:szCs w:val="20"/>
              </w:rPr>
            </w:pPr>
            <w:r>
              <w:rPr>
                <w:color w:val="000000"/>
                <w:sz w:val="20"/>
                <w:szCs w:val="20"/>
              </w:rPr>
              <w:t>P-value ***</w:t>
            </w:r>
          </w:p>
        </w:tc>
        <w:tc>
          <w:tcPr>
            <w:tcW w:w="4394" w:type="dxa"/>
            <w:tcBorders>
              <w:top w:val="nil"/>
              <w:left w:val="single" w:sz="4" w:space="0" w:color="auto"/>
              <w:bottom w:val="single" w:sz="4" w:space="0" w:color="auto"/>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0,114</w:t>
            </w:r>
          </w:p>
        </w:tc>
      </w:tr>
      <w:tr w:rsidR="00D5711A" w:rsidTr="00D5711A">
        <w:trPr>
          <w:trHeight w:val="255"/>
        </w:trPr>
        <w:tc>
          <w:tcPr>
            <w:tcW w:w="9087" w:type="dxa"/>
            <w:gridSpan w:val="2"/>
            <w:tcBorders>
              <w:top w:val="nil"/>
              <w:left w:val="nil"/>
              <w:bottom w:val="nil"/>
              <w:right w:val="nil"/>
            </w:tcBorders>
            <w:shd w:val="clear" w:color="000000" w:fill="FFFFFF"/>
            <w:noWrap/>
            <w:vAlign w:val="bottom"/>
            <w:hideMark/>
          </w:tcPr>
          <w:p w:rsidR="00D5711A" w:rsidRDefault="00D5711A">
            <w:pPr>
              <w:rPr>
                <w:color w:val="000000"/>
                <w:sz w:val="20"/>
                <w:szCs w:val="20"/>
              </w:rPr>
            </w:pPr>
            <w:r>
              <w:rPr>
                <w:color w:val="000000"/>
                <w:sz w:val="20"/>
                <w:szCs w:val="20"/>
              </w:rPr>
              <w:t>*** P-value é significativo a um nível de significância de 0,05</w:t>
            </w:r>
          </w:p>
        </w:tc>
      </w:tr>
    </w:tbl>
    <w:bookmarkEnd w:id="30"/>
    <w:bookmarkEnd w:id="31"/>
    <w:p w:rsidR="004A2016" w:rsidRDefault="007877EE" w:rsidP="00D5711A">
      <w:pPr>
        <w:autoSpaceDE w:val="0"/>
        <w:autoSpaceDN w:val="0"/>
        <w:adjustRightInd w:val="0"/>
        <w:spacing w:after="240"/>
        <w:jc w:val="both"/>
      </w:pPr>
      <w:r w:rsidRPr="00190123">
        <w:rPr>
          <w:sz w:val="20"/>
          <w:szCs w:val="20"/>
        </w:rPr>
        <w:t>Fonte: Dados da pesquisa</w:t>
      </w:r>
    </w:p>
    <w:p w:rsidR="00067403" w:rsidRDefault="00067403" w:rsidP="00BC3CA8">
      <w:pPr>
        <w:autoSpaceDE w:val="0"/>
        <w:autoSpaceDN w:val="0"/>
        <w:adjustRightInd w:val="0"/>
        <w:spacing w:line="360" w:lineRule="auto"/>
        <w:ind w:firstLine="709"/>
        <w:jc w:val="both"/>
      </w:pPr>
      <w:r>
        <w:t xml:space="preserve">Analisando a Tabela 7, observa-se que o cálculo apresenta uma estatística de 12,925 a um nível de significância de 0,114 &gt; 0,05. O resultado do </w:t>
      </w:r>
      <w:r w:rsidRPr="00CF229E">
        <w:rPr>
          <w:i/>
        </w:rPr>
        <w:t>Sig</w:t>
      </w:r>
      <w:r>
        <w:t xml:space="preserve"> de 0,114 foi superior a 0,05 sendo favorável, uma vez que rejeita a hipótese de existência de diferenças significativas entre os resultados preditos pelo modelo e os observados. Desta forma, indica que os valores classificados não são significativamente diferentes dos observados. </w:t>
      </w:r>
    </w:p>
    <w:p w:rsidR="00AE1F0E" w:rsidRDefault="002B37EF" w:rsidP="003976AB">
      <w:pPr>
        <w:autoSpaceDE w:val="0"/>
        <w:autoSpaceDN w:val="0"/>
        <w:adjustRightInd w:val="0"/>
        <w:spacing w:line="360" w:lineRule="auto"/>
        <w:ind w:firstLine="709"/>
        <w:jc w:val="both"/>
      </w:pPr>
      <w:r>
        <w:lastRenderedPageBreak/>
        <w:t xml:space="preserve">Sumarizando </w:t>
      </w:r>
      <w:r w:rsidR="00881661">
        <w:t xml:space="preserve">a análise </w:t>
      </w:r>
      <w:proofErr w:type="gramStart"/>
      <w:r w:rsidR="00881661">
        <w:t>da</w:t>
      </w:r>
      <w:r w:rsidR="00AE1F0E">
        <w:t>s</w:t>
      </w:r>
      <w:r w:rsidR="00881661">
        <w:t xml:space="preserve"> Tabela </w:t>
      </w:r>
      <w:r>
        <w:t>5</w:t>
      </w:r>
      <w:proofErr w:type="gramEnd"/>
      <w:r w:rsidR="00AE1F0E">
        <w:t>, 6 e 7</w:t>
      </w:r>
      <w:r w:rsidR="00881661">
        <w:t>. A primeira refere-se</w:t>
      </w:r>
      <w:r w:rsidR="00C21137">
        <w:t xml:space="preserve"> </w:t>
      </w:r>
      <w:r w:rsidR="00881661">
        <w:t xml:space="preserve">aos Testes </w:t>
      </w:r>
      <w:r w:rsidR="00881661" w:rsidRPr="002B37EF">
        <w:rPr>
          <w:i/>
        </w:rPr>
        <w:t>Step, Block e Model</w:t>
      </w:r>
      <w:r w:rsidR="00881661">
        <w:t xml:space="preserve">, </w:t>
      </w:r>
      <w:r w:rsidR="00AE1F0E">
        <w:t xml:space="preserve">que conforme Dal Vesco (2008, p. 98) </w:t>
      </w:r>
      <w:proofErr w:type="gramStart"/>
      <w:r w:rsidR="00AE1F0E">
        <w:t>são</w:t>
      </w:r>
      <w:proofErr w:type="gramEnd"/>
    </w:p>
    <w:p w:rsidR="00881661" w:rsidRPr="00AE1F0E" w:rsidRDefault="00AE1F0E" w:rsidP="003976AB">
      <w:pPr>
        <w:autoSpaceDE w:val="0"/>
        <w:autoSpaceDN w:val="0"/>
        <w:adjustRightInd w:val="0"/>
        <w:spacing w:before="120" w:after="120"/>
        <w:ind w:left="2268"/>
        <w:jc w:val="both"/>
        <w:rPr>
          <w:sz w:val="22"/>
          <w:szCs w:val="22"/>
        </w:rPr>
      </w:pPr>
      <w:r w:rsidRPr="00AE1F0E">
        <w:rPr>
          <w:sz w:val="22"/>
          <w:szCs w:val="22"/>
        </w:rPr>
        <w:t xml:space="preserve">[...] </w:t>
      </w:r>
      <w:r w:rsidR="00881661" w:rsidRPr="00AE1F0E">
        <w:rPr>
          <w:sz w:val="22"/>
          <w:szCs w:val="22"/>
        </w:rPr>
        <w:t>utilizados para a avaliação da hipótese nula de todos os</w:t>
      </w:r>
      <w:r w:rsidR="00C21137" w:rsidRPr="00AE1F0E">
        <w:rPr>
          <w:sz w:val="22"/>
          <w:szCs w:val="22"/>
        </w:rPr>
        <w:t xml:space="preserve"> </w:t>
      </w:r>
      <w:r w:rsidR="00881661" w:rsidRPr="00AE1F0E">
        <w:rPr>
          <w:sz w:val="22"/>
          <w:szCs w:val="22"/>
        </w:rPr>
        <w:t>coeficientes. Assim, para adequação do modelo, a hipótese nula precisa ser rejeitada,</w:t>
      </w:r>
      <w:r w:rsidR="00C21137" w:rsidRPr="00AE1F0E">
        <w:rPr>
          <w:sz w:val="22"/>
          <w:szCs w:val="22"/>
        </w:rPr>
        <w:t xml:space="preserve"> </w:t>
      </w:r>
      <w:r w:rsidR="00881661" w:rsidRPr="00AE1F0E">
        <w:rPr>
          <w:sz w:val="22"/>
          <w:szCs w:val="22"/>
        </w:rPr>
        <w:t xml:space="preserve">assumindo que todos os coeficientes são nulos. Os resultados </w:t>
      </w:r>
      <w:r w:rsidR="00580D59" w:rsidRPr="00AE1F0E">
        <w:rPr>
          <w:sz w:val="22"/>
          <w:szCs w:val="22"/>
        </w:rPr>
        <w:t xml:space="preserve">não </w:t>
      </w:r>
      <w:r w:rsidR="00881661" w:rsidRPr="00AE1F0E">
        <w:rPr>
          <w:sz w:val="22"/>
          <w:szCs w:val="22"/>
        </w:rPr>
        <w:t>indicam rejeição da hipótese</w:t>
      </w:r>
      <w:r w:rsidR="00C21137" w:rsidRPr="00AE1F0E">
        <w:rPr>
          <w:sz w:val="22"/>
          <w:szCs w:val="22"/>
        </w:rPr>
        <w:t xml:space="preserve"> </w:t>
      </w:r>
      <w:r w:rsidR="00881661" w:rsidRPr="00AE1F0E">
        <w:rPr>
          <w:sz w:val="22"/>
          <w:szCs w:val="22"/>
        </w:rPr>
        <w:t xml:space="preserve">nula a um nível de significância de 5%, ou seja, </w:t>
      </w:r>
      <w:r w:rsidR="00580D59" w:rsidRPr="00AE1F0E">
        <w:rPr>
          <w:sz w:val="22"/>
          <w:szCs w:val="22"/>
        </w:rPr>
        <w:t xml:space="preserve">não </w:t>
      </w:r>
      <w:r w:rsidR="00CF229E" w:rsidRPr="00AE1F0E">
        <w:rPr>
          <w:sz w:val="22"/>
          <w:szCs w:val="22"/>
        </w:rPr>
        <w:t>se rejeita</w:t>
      </w:r>
      <w:r w:rsidR="00881661" w:rsidRPr="00AE1F0E">
        <w:rPr>
          <w:sz w:val="22"/>
          <w:szCs w:val="22"/>
        </w:rPr>
        <w:t xml:space="preserve"> a hipótese </w:t>
      </w:r>
      <w:r w:rsidR="00507958" w:rsidRPr="00AE1F0E">
        <w:rPr>
          <w:sz w:val="22"/>
          <w:szCs w:val="22"/>
        </w:rPr>
        <w:t xml:space="preserve">de </w:t>
      </w:r>
      <w:r w:rsidR="00881661" w:rsidRPr="00AE1F0E">
        <w:rPr>
          <w:sz w:val="22"/>
          <w:szCs w:val="22"/>
        </w:rPr>
        <w:t>que todos os coeficientes</w:t>
      </w:r>
      <w:r w:rsidR="00C21137" w:rsidRPr="00AE1F0E">
        <w:rPr>
          <w:sz w:val="22"/>
          <w:szCs w:val="22"/>
        </w:rPr>
        <w:t xml:space="preserve"> </w:t>
      </w:r>
      <w:r w:rsidR="00881661" w:rsidRPr="00AE1F0E">
        <w:rPr>
          <w:sz w:val="22"/>
          <w:szCs w:val="22"/>
        </w:rPr>
        <w:t>de regressão são nulos.</w:t>
      </w:r>
    </w:p>
    <w:p w:rsidR="00F011E5" w:rsidRDefault="00881661" w:rsidP="00BC3CA8">
      <w:pPr>
        <w:autoSpaceDE w:val="0"/>
        <w:autoSpaceDN w:val="0"/>
        <w:adjustRightInd w:val="0"/>
        <w:spacing w:line="360" w:lineRule="auto"/>
        <w:ind w:firstLine="709"/>
        <w:jc w:val="both"/>
      </w:pPr>
      <w:r w:rsidRPr="00834721">
        <w:t xml:space="preserve">A </w:t>
      </w:r>
      <w:r w:rsidR="00F011E5">
        <w:t xml:space="preserve">segunda, a </w:t>
      </w:r>
      <w:r w:rsidRPr="00834721">
        <w:t xml:space="preserve">Tabela </w:t>
      </w:r>
      <w:r w:rsidR="00BA78E9">
        <w:t>6</w:t>
      </w:r>
      <w:r w:rsidR="00F011E5">
        <w:t>,</w:t>
      </w:r>
      <w:r w:rsidRPr="00834721">
        <w:t xml:space="preserve"> </w:t>
      </w:r>
      <w:r w:rsidR="00580D59" w:rsidRPr="00834721">
        <w:t>evidencia</w:t>
      </w:r>
      <w:r w:rsidRPr="00834721">
        <w:t xml:space="preserve"> os indicadores de regressão logística: -2LL,</w:t>
      </w:r>
      <w:r w:rsidR="00C21137" w:rsidRPr="00834721">
        <w:t xml:space="preserve"> </w:t>
      </w:r>
      <w:r w:rsidRPr="00834721">
        <w:rPr>
          <w:i/>
        </w:rPr>
        <w:t>Cox-Snell</w:t>
      </w:r>
      <w:r w:rsidRPr="00834721">
        <w:t xml:space="preserve"> R</w:t>
      </w:r>
      <w:r w:rsidRPr="00834721">
        <w:rPr>
          <w:vertAlign w:val="superscript"/>
        </w:rPr>
        <w:t>2</w:t>
      </w:r>
      <w:r w:rsidRPr="00834721">
        <w:t xml:space="preserve"> e </w:t>
      </w:r>
      <w:r w:rsidRPr="00834721">
        <w:rPr>
          <w:i/>
        </w:rPr>
        <w:t>Nagelkerke</w:t>
      </w:r>
      <w:r w:rsidRPr="00834721">
        <w:t xml:space="preserve"> R</w:t>
      </w:r>
      <w:r w:rsidRPr="00834721">
        <w:rPr>
          <w:vertAlign w:val="superscript"/>
        </w:rPr>
        <w:t>2</w:t>
      </w:r>
      <w:r w:rsidRPr="00834721">
        <w:t xml:space="preserve">. </w:t>
      </w:r>
      <w:r w:rsidR="00AE1F0E">
        <w:t>Segundo Dal Vesco (2008) o</w:t>
      </w:r>
      <w:r w:rsidRPr="00834721">
        <w:t xml:space="preserve"> primeiro avalia o ajustamento geral do modelo</w:t>
      </w:r>
      <w:r w:rsidR="008F2C4D">
        <w:t xml:space="preserve"> e </w:t>
      </w:r>
      <w:r w:rsidR="00DB11DA">
        <w:t>o</w:t>
      </w:r>
      <w:r w:rsidR="008F2C4D" w:rsidRPr="00834721">
        <w:t>s demais indicadores referem-se ao poder explicativo do modelo</w:t>
      </w:r>
      <w:r w:rsidR="008F2C4D">
        <w:t>. Neste caso</w:t>
      </w:r>
      <w:r w:rsidRPr="00834721">
        <w:t>, os</w:t>
      </w:r>
      <w:r w:rsidR="00C21137" w:rsidRPr="00834721">
        <w:t xml:space="preserve"> </w:t>
      </w:r>
      <w:r w:rsidRPr="00834721">
        <w:t xml:space="preserve">resultados indicam que o </w:t>
      </w:r>
      <w:r w:rsidR="00834721" w:rsidRPr="00834721">
        <w:t xml:space="preserve">grau de ajustamento do </w:t>
      </w:r>
      <w:r w:rsidRPr="00834721">
        <w:t xml:space="preserve">modelo </w:t>
      </w:r>
      <w:r w:rsidRPr="00F011E5">
        <w:t xml:space="preserve">é </w:t>
      </w:r>
      <w:r w:rsidR="00F011E5" w:rsidRPr="00F011E5">
        <w:t>insatisfatório</w:t>
      </w:r>
      <w:r w:rsidR="008F2C4D">
        <w:t>, também o</w:t>
      </w:r>
      <w:r w:rsidRPr="00834721">
        <w:t>s dois indicadores apresentam resultados que evidenciam um poder</w:t>
      </w:r>
      <w:r w:rsidR="00507958" w:rsidRPr="00834721">
        <w:t xml:space="preserve"> </w:t>
      </w:r>
      <w:r w:rsidRPr="00834721">
        <w:t xml:space="preserve">explicativo </w:t>
      </w:r>
      <w:r w:rsidR="008F2C4D">
        <w:t>pouco representativo</w:t>
      </w:r>
      <w:r w:rsidRPr="00834721">
        <w:t xml:space="preserve"> do modelo</w:t>
      </w:r>
      <w:r w:rsidR="008F2C4D">
        <w:t xml:space="preserve"> da mesma forma que o -2 LL</w:t>
      </w:r>
      <w:r w:rsidRPr="00834721">
        <w:t>.</w:t>
      </w:r>
      <w:r w:rsidR="00507958" w:rsidRPr="00834721">
        <w:t xml:space="preserve"> </w:t>
      </w:r>
    </w:p>
    <w:p w:rsidR="00511187" w:rsidRDefault="00881661" w:rsidP="00BC3CA8">
      <w:pPr>
        <w:autoSpaceDE w:val="0"/>
        <w:autoSpaceDN w:val="0"/>
        <w:adjustRightInd w:val="0"/>
        <w:spacing w:line="360" w:lineRule="auto"/>
        <w:ind w:firstLine="709"/>
        <w:jc w:val="both"/>
      </w:pPr>
      <w:r w:rsidRPr="00834721">
        <w:t xml:space="preserve">Por </w:t>
      </w:r>
      <w:r w:rsidR="008F2C4D">
        <w:t>último,</w:t>
      </w:r>
      <w:r w:rsidRPr="00834721">
        <w:t xml:space="preserve"> a Tabela </w:t>
      </w:r>
      <w:r w:rsidR="00F011E5">
        <w:t>7</w:t>
      </w:r>
      <w:r w:rsidRPr="00834721">
        <w:t xml:space="preserve"> </w:t>
      </w:r>
      <w:r w:rsidR="00DB11DA">
        <w:t xml:space="preserve">apresenta </w:t>
      </w:r>
      <w:r w:rsidRPr="00834721">
        <w:t xml:space="preserve">o teste </w:t>
      </w:r>
      <w:r w:rsidRPr="00834721">
        <w:rPr>
          <w:i/>
        </w:rPr>
        <w:t>Hosmer &amp; Lemeshow</w:t>
      </w:r>
      <w:r w:rsidRPr="00834721">
        <w:t>.</w:t>
      </w:r>
      <w:r w:rsidR="00C21137" w:rsidRPr="00834721">
        <w:t xml:space="preserve"> </w:t>
      </w:r>
      <w:r w:rsidRPr="00834721">
        <w:t xml:space="preserve">Os resultados indicam a adequação do modelo, </w:t>
      </w:r>
      <w:r w:rsidR="00DB11DA">
        <w:t>pois de acordo com Dal Vesco (2008,</w:t>
      </w:r>
      <w:r w:rsidR="00463AFE">
        <w:t xml:space="preserve"> </w:t>
      </w:r>
      <w:r w:rsidR="00DB11DA">
        <w:t>p. 98) “</w:t>
      </w:r>
      <w:r w:rsidRPr="00834721">
        <w:t>já que a hipótese nula de inexistência de</w:t>
      </w:r>
      <w:r w:rsidR="00C21137" w:rsidRPr="00834721">
        <w:t xml:space="preserve"> </w:t>
      </w:r>
      <w:r w:rsidRPr="00834721">
        <w:t>diferenças significativas entre os resultados previstos e os observados não foi rejeitada</w:t>
      </w:r>
      <w:r w:rsidR="00DB11DA">
        <w:t>”</w:t>
      </w:r>
      <w:r w:rsidRPr="00834721">
        <w:t>.</w:t>
      </w:r>
      <w:r w:rsidR="00C21137">
        <w:t xml:space="preserve"> </w:t>
      </w:r>
      <w:r w:rsidR="00174DE3">
        <w:t xml:space="preserve">Conforme Fávero </w:t>
      </w:r>
      <w:proofErr w:type="gramStart"/>
      <w:r w:rsidR="00174DE3" w:rsidRPr="00580D59">
        <w:rPr>
          <w:i/>
        </w:rPr>
        <w:t>et</w:t>
      </w:r>
      <w:proofErr w:type="gramEnd"/>
      <w:r w:rsidR="00174DE3" w:rsidRPr="00580D59">
        <w:rPr>
          <w:i/>
        </w:rPr>
        <w:t xml:space="preserve"> al</w:t>
      </w:r>
      <w:r w:rsidR="00580D59">
        <w:rPr>
          <w:i/>
        </w:rPr>
        <w:t>.</w:t>
      </w:r>
      <w:r w:rsidR="00174DE3">
        <w:t xml:space="preserve"> (2009, p. 289) </w:t>
      </w:r>
      <w:r w:rsidR="00174DE3" w:rsidRPr="00507958">
        <w:rPr>
          <w:i/>
        </w:rPr>
        <w:t xml:space="preserve">Hosmer </w:t>
      </w:r>
      <w:r w:rsidR="00174DE3">
        <w:rPr>
          <w:i/>
        </w:rPr>
        <w:t>e</w:t>
      </w:r>
      <w:r w:rsidR="00174DE3" w:rsidRPr="00507958">
        <w:rPr>
          <w:i/>
        </w:rPr>
        <w:t xml:space="preserve"> Lemeshow</w:t>
      </w:r>
      <w:r w:rsidR="00174DE3">
        <w:t xml:space="preserve"> </w:t>
      </w:r>
    </w:p>
    <w:p w:rsidR="00174DE3" w:rsidRPr="00D57AF8" w:rsidRDefault="00174DE3" w:rsidP="00BC3CA8">
      <w:pPr>
        <w:autoSpaceDE w:val="0"/>
        <w:autoSpaceDN w:val="0"/>
        <w:adjustRightInd w:val="0"/>
        <w:spacing w:before="120" w:after="120"/>
        <w:ind w:left="2268"/>
        <w:jc w:val="both"/>
        <w:rPr>
          <w:sz w:val="22"/>
          <w:szCs w:val="22"/>
        </w:rPr>
      </w:pPr>
      <w:proofErr w:type="gramStart"/>
      <w:r w:rsidRPr="00D57AF8">
        <w:rPr>
          <w:sz w:val="22"/>
          <w:szCs w:val="22"/>
        </w:rPr>
        <w:t>desenvolveram</w:t>
      </w:r>
      <w:proofErr w:type="gramEnd"/>
      <w:r w:rsidRPr="00D57AF8">
        <w:rPr>
          <w:sz w:val="22"/>
          <w:szCs w:val="22"/>
        </w:rPr>
        <w:t xml:space="preserve"> um teste de classificação no qual os casos são primeiramente divididos em aproximadamente 10 classes iguais. Em seguida, os números de eventos reais e previstos são comparados em cada classe com a estatística do qui-quadrado. Este teste fornece uma medida ampla de precisão preditiva que é baseada não no valor de verossimilhança, mas sim na real previsão da variável dependente. O uso apropriado desse teste requer um tamanho de a</w:t>
      </w:r>
      <w:r w:rsidR="00D57AF8" w:rsidRPr="00D57AF8">
        <w:rPr>
          <w:sz w:val="22"/>
          <w:szCs w:val="22"/>
        </w:rPr>
        <w:t xml:space="preserve">mostra de pelo menos 50 casos para garantir que cada classe tenha pelo menos cinco observações e geralmente até mesmo uma amostra maior, uma vez que o número de eventos previstos nunca fica abaixo de </w:t>
      </w:r>
      <w:proofErr w:type="gramStart"/>
      <w:r w:rsidR="00D57AF8" w:rsidRPr="00D57AF8">
        <w:rPr>
          <w:sz w:val="22"/>
          <w:szCs w:val="22"/>
        </w:rPr>
        <w:t>1</w:t>
      </w:r>
      <w:proofErr w:type="gramEnd"/>
      <w:r w:rsidR="00D57AF8" w:rsidRPr="00D57AF8">
        <w:rPr>
          <w:sz w:val="22"/>
          <w:szCs w:val="22"/>
        </w:rPr>
        <w:t>. Além disso, a estatística qui-quadrado é sensível a tamanho da amostra, permitindo assim que essa medida encontre diferenças muito pequenas, estatisticamente significantes, quando o tamanho da amostra se torna grande.</w:t>
      </w:r>
    </w:p>
    <w:p w:rsidR="005459DF" w:rsidRDefault="005459DF" w:rsidP="00BC3CA8">
      <w:pPr>
        <w:autoSpaceDE w:val="0"/>
        <w:autoSpaceDN w:val="0"/>
        <w:adjustRightInd w:val="0"/>
        <w:spacing w:line="360" w:lineRule="auto"/>
        <w:ind w:firstLine="709"/>
        <w:jc w:val="both"/>
      </w:pPr>
      <w:r w:rsidRPr="00DB11DA">
        <w:t xml:space="preserve">No presente estudo o número de observações foi de 219, seguindo assim a recomendação dos autores. Este estudo realizou o teste da estatística de Hosmer e Lemeshow, objetivando validar a hipótese de não existência de diferenças significativas entre os resultados classificados pelo modelo e os observados. Segundo Machado </w:t>
      </w:r>
      <w:proofErr w:type="gramStart"/>
      <w:r w:rsidRPr="00DB11DA">
        <w:rPr>
          <w:i/>
        </w:rPr>
        <w:t>et</w:t>
      </w:r>
      <w:proofErr w:type="gramEnd"/>
      <w:r w:rsidRPr="00DB11DA">
        <w:rPr>
          <w:i/>
        </w:rPr>
        <w:t xml:space="preserve"> al.</w:t>
      </w:r>
      <w:r w:rsidRPr="00DB11DA">
        <w:t xml:space="preserve"> (2010, p. 13) “A precisão do modelo é avaliada pelo Teste Hosmer e Lemeshow.” A Tabela </w:t>
      </w:r>
      <w:r w:rsidR="00DB11DA">
        <w:t>8</w:t>
      </w:r>
      <w:r w:rsidRPr="00DB11DA">
        <w:t>, evidencia os dados utilizados para o referido cálculo. Assim, foram divididos os casos em dez grupos relativamente iguais e comparam-se os valores observados com os esperados.</w:t>
      </w:r>
    </w:p>
    <w:p w:rsidR="009C4F07" w:rsidRDefault="009C4F07" w:rsidP="00BC3CA8">
      <w:pPr>
        <w:autoSpaceDE w:val="0"/>
        <w:autoSpaceDN w:val="0"/>
        <w:adjustRightInd w:val="0"/>
        <w:spacing w:line="360" w:lineRule="auto"/>
        <w:ind w:firstLine="709"/>
        <w:jc w:val="both"/>
      </w:pPr>
    </w:p>
    <w:p w:rsidR="009C4F07" w:rsidRDefault="009C4F07" w:rsidP="00BC3CA8">
      <w:pPr>
        <w:autoSpaceDE w:val="0"/>
        <w:autoSpaceDN w:val="0"/>
        <w:adjustRightInd w:val="0"/>
        <w:spacing w:line="360" w:lineRule="auto"/>
        <w:ind w:firstLine="709"/>
        <w:jc w:val="both"/>
      </w:pPr>
    </w:p>
    <w:p w:rsidR="009C4F07" w:rsidRDefault="009C4F07" w:rsidP="00BC3CA8">
      <w:pPr>
        <w:autoSpaceDE w:val="0"/>
        <w:autoSpaceDN w:val="0"/>
        <w:adjustRightInd w:val="0"/>
        <w:spacing w:line="360" w:lineRule="auto"/>
        <w:ind w:firstLine="709"/>
        <w:jc w:val="both"/>
      </w:pPr>
    </w:p>
    <w:p w:rsidR="00A210F8" w:rsidRDefault="00A210F8" w:rsidP="00D5711A">
      <w:pPr>
        <w:autoSpaceDE w:val="0"/>
        <w:autoSpaceDN w:val="0"/>
        <w:adjustRightInd w:val="0"/>
        <w:spacing w:before="240"/>
        <w:jc w:val="both"/>
        <w:rPr>
          <w:i/>
        </w:rPr>
      </w:pPr>
      <w:bookmarkStart w:id="32" w:name="OLE_LINK31"/>
      <w:r w:rsidRPr="00A210F8">
        <w:lastRenderedPageBreak/>
        <w:t xml:space="preserve">Tabela </w:t>
      </w:r>
      <w:r w:rsidR="00DB11DA">
        <w:t>8</w:t>
      </w:r>
      <w:r w:rsidRPr="00A210F8">
        <w:t xml:space="preserve"> - Contingências para os Testes de </w:t>
      </w:r>
      <w:r w:rsidRPr="006E51A2">
        <w:rPr>
          <w:i/>
        </w:rPr>
        <w:t xml:space="preserve">Hosmer </w:t>
      </w:r>
      <w:r w:rsidRPr="006E51A2">
        <w:t xml:space="preserve">e </w:t>
      </w:r>
      <w:r w:rsidRPr="006E51A2">
        <w:rPr>
          <w:i/>
        </w:rPr>
        <w:t>Lemeshow</w:t>
      </w:r>
    </w:p>
    <w:tbl>
      <w:tblPr>
        <w:tblW w:w="9087" w:type="dxa"/>
        <w:tblInd w:w="55" w:type="dxa"/>
        <w:tblCellMar>
          <w:left w:w="70" w:type="dxa"/>
          <w:right w:w="70" w:type="dxa"/>
        </w:tblCellMar>
        <w:tblLook w:val="04A0"/>
      </w:tblPr>
      <w:tblGrid>
        <w:gridCol w:w="1433"/>
        <w:gridCol w:w="1559"/>
        <w:gridCol w:w="1559"/>
        <w:gridCol w:w="1560"/>
        <w:gridCol w:w="1559"/>
        <w:gridCol w:w="1417"/>
      </w:tblGrid>
      <w:tr w:rsidR="00D5711A" w:rsidTr="00D5711A">
        <w:trPr>
          <w:trHeight w:val="300"/>
        </w:trPr>
        <w:tc>
          <w:tcPr>
            <w:tcW w:w="1433"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D5711A" w:rsidRDefault="00D5711A">
            <w:pPr>
              <w:jc w:val="center"/>
              <w:rPr>
                <w:color w:val="000000"/>
                <w:sz w:val="20"/>
                <w:szCs w:val="20"/>
              </w:rPr>
            </w:pPr>
            <w:r>
              <w:rPr>
                <w:color w:val="000000"/>
                <w:sz w:val="20"/>
                <w:szCs w:val="20"/>
              </w:rPr>
              <w:t>Classes</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Não Familiar</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Familiar</w:t>
            </w:r>
          </w:p>
        </w:tc>
        <w:tc>
          <w:tcPr>
            <w:tcW w:w="141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5711A" w:rsidRDefault="00D5711A">
            <w:pPr>
              <w:jc w:val="center"/>
              <w:rPr>
                <w:color w:val="000000"/>
                <w:sz w:val="20"/>
                <w:szCs w:val="20"/>
              </w:rPr>
            </w:pPr>
            <w:r>
              <w:rPr>
                <w:color w:val="000000"/>
                <w:sz w:val="20"/>
                <w:szCs w:val="20"/>
              </w:rPr>
              <w:t>Total</w:t>
            </w:r>
          </w:p>
        </w:tc>
      </w:tr>
      <w:tr w:rsidR="00D5711A" w:rsidTr="00D5711A">
        <w:trPr>
          <w:trHeight w:val="255"/>
        </w:trPr>
        <w:tc>
          <w:tcPr>
            <w:tcW w:w="1433" w:type="dxa"/>
            <w:vMerge/>
            <w:tcBorders>
              <w:top w:val="single" w:sz="4" w:space="0" w:color="auto"/>
              <w:left w:val="nil"/>
              <w:bottom w:val="single" w:sz="4" w:space="0" w:color="000000"/>
              <w:right w:val="single" w:sz="4" w:space="0" w:color="auto"/>
            </w:tcBorders>
            <w:vAlign w:val="center"/>
            <w:hideMark/>
          </w:tcPr>
          <w:p w:rsidR="00D5711A" w:rsidRDefault="00D5711A">
            <w:pP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Observado</w:t>
            </w:r>
          </w:p>
        </w:tc>
        <w:tc>
          <w:tcPr>
            <w:tcW w:w="1559"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Esperado</w:t>
            </w:r>
          </w:p>
        </w:tc>
        <w:tc>
          <w:tcPr>
            <w:tcW w:w="1560"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Observado</w:t>
            </w:r>
          </w:p>
        </w:tc>
        <w:tc>
          <w:tcPr>
            <w:tcW w:w="1559"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Esperado</w:t>
            </w:r>
          </w:p>
        </w:tc>
        <w:tc>
          <w:tcPr>
            <w:tcW w:w="1417" w:type="dxa"/>
            <w:vMerge/>
            <w:tcBorders>
              <w:top w:val="single" w:sz="4" w:space="0" w:color="auto"/>
              <w:left w:val="single" w:sz="4" w:space="0" w:color="auto"/>
              <w:bottom w:val="single" w:sz="4" w:space="0" w:color="000000"/>
              <w:right w:val="nil"/>
            </w:tcBorders>
            <w:vAlign w:val="center"/>
            <w:hideMark/>
          </w:tcPr>
          <w:p w:rsidR="00D5711A" w:rsidRDefault="00D5711A">
            <w:pPr>
              <w:rPr>
                <w:color w:val="000000"/>
                <w:sz w:val="20"/>
                <w:szCs w:val="20"/>
              </w:rPr>
            </w:pP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1</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14</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16,678</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8</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5,322</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2</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16,295</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6</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5,705</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3</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15</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16,249</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7</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5,751</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4</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15</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16,218</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7</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5,782</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5</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12</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16,202</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10</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5,798</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6</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17</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16,189</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5</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5,811</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7</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19</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16,175</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3</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5,825</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8</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18</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16,163</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4</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5,837</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9</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20</w:t>
            </w:r>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16,151</w:t>
            </w:r>
          </w:p>
        </w:tc>
        <w:tc>
          <w:tcPr>
            <w:tcW w:w="1560"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2</w:t>
            </w:r>
            <w:proofErr w:type="gramEnd"/>
          </w:p>
        </w:tc>
        <w:tc>
          <w:tcPr>
            <w:tcW w:w="1559" w:type="dxa"/>
            <w:tcBorders>
              <w:top w:val="nil"/>
              <w:left w:val="nil"/>
              <w:bottom w:val="nil"/>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5,849</w:t>
            </w:r>
          </w:p>
        </w:tc>
        <w:tc>
          <w:tcPr>
            <w:tcW w:w="1417" w:type="dxa"/>
            <w:tcBorders>
              <w:top w:val="nil"/>
              <w:left w:val="nil"/>
              <w:bottom w:val="nil"/>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22</w:t>
            </w:r>
          </w:p>
        </w:tc>
      </w:tr>
      <w:tr w:rsidR="00D5711A" w:rsidTr="00D5711A">
        <w:trPr>
          <w:trHeight w:val="255"/>
        </w:trPr>
        <w:tc>
          <w:tcPr>
            <w:tcW w:w="1433"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10</w:t>
            </w:r>
          </w:p>
        </w:tc>
        <w:tc>
          <w:tcPr>
            <w:tcW w:w="1559"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14,679</w:t>
            </w:r>
          </w:p>
        </w:tc>
        <w:tc>
          <w:tcPr>
            <w:tcW w:w="1560"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proofErr w:type="gramStart"/>
            <w:r>
              <w:rPr>
                <w:color w:val="000000"/>
                <w:sz w:val="20"/>
                <w:szCs w:val="20"/>
              </w:rPr>
              <w:t>6</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D5711A" w:rsidRDefault="00D5711A">
            <w:pPr>
              <w:jc w:val="center"/>
              <w:rPr>
                <w:color w:val="000000"/>
                <w:sz w:val="20"/>
                <w:szCs w:val="20"/>
              </w:rPr>
            </w:pPr>
            <w:r>
              <w:rPr>
                <w:color w:val="000000"/>
                <w:sz w:val="20"/>
                <w:szCs w:val="20"/>
              </w:rPr>
              <w:t>6,321</w:t>
            </w:r>
          </w:p>
        </w:tc>
        <w:tc>
          <w:tcPr>
            <w:tcW w:w="1417" w:type="dxa"/>
            <w:tcBorders>
              <w:top w:val="nil"/>
              <w:left w:val="nil"/>
              <w:bottom w:val="single" w:sz="4" w:space="0" w:color="auto"/>
              <w:right w:val="nil"/>
            </w:tcBorders>
            <w:shd w:val="clear" w:color="auto" w:fill="auto"/>
            <w:noWrap/>
            <w:vAlign w:val="bottom"/>
            <w:hideMark/>
          </w:tcPr>
          <w:p w:rsidR="00D5711A" w:rsidRDefault="00D5711A">
            <w:pPr>
              <w:jc w:val="center"/>
              <w:rPr>
                <w:color w:val="000000"/>
                <w:sz w:val="20"/>
                <w:szCs w:val="20"/>
              </w:rPr>
            </w:pPr>
            <w:r>
              <w:rPr>
                <w:color w:val="000000"/>
                <w:sz w:val="20"/>
                <w:szCs w:val="20"/>
              </w:rPr>
              <w:t>21</w:t>
            </w:r>
          </w:p>
        </w:tc>
      </w:tr>
    </w:tbl>
    <w:bookmarkEnd w:id="32"/>
    <w:p w:rsidR="005A1A81" w:rsidRDefault="007877EE" w:rsidP="00D5711A">
      <w:pPr>
        <w:autoSpaceDE w:val="0"/>
        <w:autoSpaceDN w:val="0"/>
        <w:adjustRightInd w:val="0"/>
        <w:spacing w:after="240"/>
        <w:jc w:val="both"/>
      </w:pPr>
      <w:r w:rsidRPr="00190123">
        <w:rPr>
          <w:sz w:val="20"/>
          <w:szCs w:val="20"/>
        </w:rPr>
        <w:t>Fonte: Dados da pesquisa</w:t>
      </w:r>
    </w:p>
    <w:p w:rsidR="005459DF" w:rsidRDefault="005459DF" w:rsidP="00BC3CA8">
      <w:pPr>
        <w:autoSpaceDE w:val="0"/>
        <w:autoSpaceDN w:val="0"/>
        <w:adjustRightInd w:val="0"/>
        <w:spacing w:before="120" w:line="360" w:lineRule="auto"/>
        <w:ind w:firstLine="709"/>
        <w:jc w:val="both"/>
      </w:pPr>
      <w:r w:rsidRPr="0051168C">
        <w:t xml:space="preserve">A Tabela </w:t>
      </w:r>
      <w:r w:rsidR="00DB11DA" w:rsidRPr="0051168C">
        <w:t>8</w:t>
      </w:r>
      <w:r w:rsidRPr="0051168C">
        <w:t xml:space="preserve"> de contingências para os Testes de </w:t>
      </w:r>
      <w:r w:rsidRPr="0051168C">
        <w:rPr>
          <w:i/>
        </w:rPr>
        <w:t>Hosmer e Lemeshow</w:t>
      </w:r>
      <w:r w:rsidRPr="0051168C">
        <w:t xml:space="preserve"> é entendida como uma tabela de classificação, e conforme Fávero </w:t>
      </w:r>
      <w:proofErr w:type="gramStart"/>
      <w:r w:rsidRPr="00463AFE">
        <w:rPr>
          <w:i/>
        </w:rPr>
        <w:t>et</w:t>
      </w:r>
      <w:proofErr w:type="gramEnd"/>
      <w:r w:rsidRPr="00463AFE">
        <w:rPr>
          <w:i/>
        </w:rPr>
        <w:t xml:space="preserve"> al</w:t>
      </w:r>
      <w:r w:rsidRPr="0051168C">
        <w:t xml:space="preserve">. (2009) “é uma forma de visualizar quando o modelo classifica corretamente os eventos, com base no ponto de corte C estabelecido”, neste estudo </w:t>
      </w:r>
      <w:r w:rsidR="0051168C" w:rsidRPr="0051168C">
        <w:t xml:space="preserve">o mesmo </w:t>
      </w:r>
      <w:r w:rsidRPr="0051168C">
        <w:t xml:space="preserve">foi de 0,26. </w:t>
      </w:r>
    </w:p>
    <w:p w:rsidR="0051168C" w:rsidRDefault="0051168C" w:rsidP="00BC3CA8">
      <w:pPr>
        <w:autoSpaceDE w:val="0"/>
        <w:autoSpaceDN w:val="0"/>
        <w:adjustRightInd w:val="0"/>
        <w:spacing w:before="120" w:line="360" w:lineRule="auto"/>
        <w:ind w:firstLine="709"/>
        <w:jc w:val="both"/>
      </w:pPr>
      <w:r>
        <w:t>Comparativamente a Tabela 9 apresenta a classificação inicial e final das observações, que inicialmente se apresentavam 100% no grupo de possibilidade de ocorrência do evento e ao final teve sua classificação alterada para 37 casos de não ocorrência e 182 casos de possibilidade de ocorrência. Na análise inicial sem incluir as variáveis classificadas no modelo, o percentual de acerto nas classificações era de 26,5%, ao incluí-las ele é elevado para 32,4% apresentando uma melhoria de 5,9 pontos percentuais. Assim, se obteve em média 32,4% de acurácia no modelo.</w:t>
      </w:r>
    </w:p>
    <w:p w:rsidR="000B3E7B" w:rsidRDefault="00CE1F00" w:rsidP="00D5711A">
      <w:pPr>
        <w:autoSpaceDE w:val="0"/>
        <w:autoSpaceDN w:val="0"/>
        <w:adjustRightInd w:val="0"/>
        <w:spacing w:before="240"/>
        <w:jc w:val="both"/>
      </w:pPr>
      <w:bookmarkStart w:id="33" w:name="OLE_LINK32"/>
      <w:bookmarkStart w:id="34" w:name="OLE_LINK33"/>
      <w:r w:rsidRPr="00CE1F00">
        <w:t xml:space="preserve">Tabela </w:t>
      </w:r>
      <w:r w:rsidR="0051168C">
        <w:t>9</w:t>
      </w:r>
      <w:r w:rsidRPr="00CE1F00">
        <w:t xml:space="preserve"> - Classificação Inic</w:t>
      </w:r>
      <w:r>
        <w:t>i</w:t>
      </w:r>
      <w:r w:rsidRPr="00CE1F00">
        <w:t xml:space="preserve">al </w:t>
      </w:r>
      <w:r w:rsidR="00BD526F">
        <w:t>e</w:t>
      </w:r>
      <w:r w:rsidRPr="00CE1F00">
        <w:t xml:space="preserve"> Final</w:t>
      </w:r>
    </w:p>
    <w:tbl>
      <w:tblPr>
        <w:tblW w:w="9087" w:type="dxa"/>
        <w:tblInd w:w="55" w:type="dxa"/>
        <w:tblCellMar>
          <w:left w:w="70" w:type="dxa"/>
          <w:right w:w="70" w:type="dxa"/>
        </w:tblCellMar>
        <w:tblLook w:val="04A0"/>
      </w:tblPr>
      <w:tblGrid>
        <w:gridCol w:w="2850"/>
        <w:gridCol w:w="1134"/>
        <w:gridCol w:w="1134"/>
        <w:gridCol w:w="3969"/>
      </w:tblGrid>
      <w:tr w:rsidR="00BB0124" w:rsidTr="00BB0124">
        <w:trPr>
          <w:trHeight w:val="255"/>
        </w:trPr>
        <w:tc>
          <w:tcPr>
            <w:tcW w:w="2850" w:type="dxa"/>
            <w:vMerge w:val="restart"/>
            <w:tcBorders>
              <w:top w:val="single" w:sz="4" w:space="0" w:color="auto"/>
              <w:left w:val="nil"/>
              <w:bottom w:val="single" w:sz="4" w:space="0" w:color="000000"/>
              <w:right w:val="single" w:sz="4" w:space="0" w:color="auto"/>
            </w:tcBorders>
            <w:shd w:val="clear" w:color="000000" w:fill="FFFFFF"/>
            <w:noWrap/>
            <w:vAlign w:val="center"/>
            <w:hideMark/>
          </w:tcPr>
          <w:p w:rsidR="00BB0124" w:rsidRDefault="00BB0124">
            <w:pPr>
              <w:jc w:val="center"/>
              <w:rPr>
                <w:b/>
                <w:bCs/>
                <w:color w:val="000000"/>
                <w:sz w:val="20"/>
                <w:szCs w:val="20"/>
              </w:rPr>
            </w:pPr>
            <w:r>
              <w:rPr>
                <w:b/>
                <w:bCs/>
                <w:color w:val="000000"/>
                <w:sz w:val="20"/>
                <w:szCs w:val="20"/>
              </w:rPr>
              <w:t>Observado</w:t>
            </w:r>
          </w:p>
        </w:tc>
        <w:tc>
          <w:tcPr>
            <w:tcW w:w="6237" w:type="dxa"/>
            <w:gridSpan w:val="3"/>
            <w:tcBorders>
              <w:top w:val="single" w:sz="4" w:space="0" w:color="auto"/>
              <w:left w:val="nil"/>
              <w:bottom w:val="single" w:sz="4" w:space="0" w:color="auto"/>
            </w:tcBorders>
            <w:shd w:val="clear" w:color="000000" w:fill="FFFFFF"/>
            <w:noWrap/>
            <w:vAlign w:val="bottom"/>
            <w:hideMark/>
          </w:tcPr>
          <w:p w:rsidR="00BB0124" w:rsidRDefault="00BB0124">
            <w:pPr>
              <w:jc w:val="center"/>
              <w:rPr>
                <w:b/>
                <w:bCs/>
                <w:color w:val="000000"/>
                <w:sz w:val="20"/>
                <w:szCs w:val="20"/>
              </w:rPr>
            </w:pPr>
            <w:r>
              <w:rPr>
                <w:b/>
                <w:bCs/>
                <w:color w:val="000000"/>
                <w:sz w:val="20"/>
                <w:szCs w:val="20"/>
              </w:rPr>
              <w:t>Previsto Inicial</w:t>
            </w:r>
          </w:p>
        </w:tc>
      </w:tr>
      <w:tr w:rsidR="00BB0124" w:rsidTr="00BB0124">
        <w:trPr>
          <w:trHeight w:val="255"/>
        </w:trPr>
        <w:tc>
          <w:tcPr>
            <w:tcW w:w="2850" w:type="dxa"/>
            <w:vMerge/>
            <w:tcBorders>
              <w:top w:val="single" w:sz="4" w:space="0" w:color="auto"/>
              <w:left w:val="nil"/>
              <w:bottom w:val="single" w:sz="4" w:space="0" w:color="000000"/>
              <w:right w:val="single" w:sz="4" w:space="0" w:color="auto"/>
            </w:tcBorders>
            <w:vAlign w:val="center"/>
            <w:hideMark/>
          </w:tcPr>
          <w:p w:rsidR="00BB0124" w:rsidRDefault="00BB0124">
            <w:pPr>
              <w:rPr>
                <w:b/>
                <w:bCs/>
                <w:color w:val="000000"/>
                <w:sz w:val="20"/>
                <w:szCs w:val="20"/>
              </w:rPr>
            </w:pPr>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b/>
                <w:bCs/>
                <w:color w:val="000000"/>
                <w:sz w:val="20"/>
                <w:szCs w:val="20"/>
              </w:rPr>
            </w:pPr>
            <w:proofErr w:type="gramStart"/>
            <w:r>
              <w:rPr>
                <w:b/>
                <w:bCs/>
                <w:color w:val="000000"/>
                <w:sz w:val="20"/>
                <w:szCs w:val="20"/>
              </w:rPr>
              <w:t>0</w:t>
            </w:r>
            <w:proofErr w:type="gramEnd"/>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b/>
                <w:bCs/>
                <w:color w:val="000000"/>
                <w:sz w:val="20"/>
                <w:szCs w:val="20"/>
              </w:rPr>
            </w:pPr>
            <w:proofErr w:type="gramStart"/>
            <w:r>
              <w:rPr>
                <w:b/>
                <w:bCs/>
                <w:color w:val="000000"/>
                <w:sz w:val="20"/>
                <w:szCs w:val="20"/>
              </w:rPr>
              <w:t>1</w:t>
            </w:r>
            <w:proofErr w:type="gramEnd"/>
          </w:p>
        </w:tc>
        <w:tc>
          <w:tcPr>
            <w:tcW w:w="3969" w:type="dxa"/>
            <w:tcBorders>
              <w:top w:val="nil"/>
              <w:left w:val="nil"/>
              <w:bottom w:val="single" w:sz="4" w:space="0" w:color="auto"/>
              <w:right w:val="nil"/>
            </w:tcBorders>
            <w:shd w:val="clear" w:color="000000" w:fill="FFFFFF"/>
            <w:noWrap/>
            <w:vAlign w:val="bottom"/>
            <w:hideMark/>
          </w:tcPr>
          <w:p w:rsidR="00BB0124" w:rsidRDefault="00BB0124">
            <w:pPr>
              <w:jc w:val="center"/>
              <w:rPr>
                <w:b/>
                <w:bCs/>
                <w:color w:val="000000"/>
                <w:sz w:val="20"/>
                <w:szCs w:val="20"/>
              </w:rPr>
            </w:pPr>
            <w:r>
              <w:rPr>
                <w:b/>
                <w:bCs/>
                <w:color w:val="000000"/>
                <w:sz w:val="20"/>
                <w:szCs w:val="20"/>
              </w:rPr>
              <w:t>Percentual Correto</w:t>
            </w:r>
          </w:p>
        </w:tc>
      </w:tr>
      <w:tr w:rsidR="00BB0124" w:rsidTr="00BB0124">
        <w:trPr>
          <w:trHeight w:val="255"/>
        </w:trPr>
        <w:tc>
          <w:tcPr>
            <w:tcW w:w="2850" w:type="dxa"/>
            <w:tcBorders>
              <w:top w:val="nil"/>
              <w:left w:val="nil"/>
              <w:bottom w:val="nil"/>
              <w:right w:val="single" w:sz="4" w:space="0" w:color="auto"/>
            </w:tcBorders>
            <w:shd w:val="clear" w:color="000000" w:fill="FFFFFF"/>
            <w:noWrap/>
            <w:vAlign w:val="bottom"/>
            <w:hideMark/>
          </w:tcPr>
          <w:p w:rsidR="00BB0124" w:rsidRDefault="00BB0124">
            <w:pPr>
              <w:rPr>
                <w:color w:val="000000"/>
                <w:sz w:val="20"/>
                <w:szCs w:val="20"/>
              </w:rPr>
            </w:pPr>
            <w:r>
              <w:rPr>
                <w:color w:val="000000"/>
                <w:sz w:val="20"/>
                <w:szCs w:val="20"/>
              </w:rPr>
              <w:t>Não Familiar</w:t>
            </w:r>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proofErr w:type="gramStart"/>
            <w:r>
              <w:rPr>
                <w:color w:val="000000"/>
                <w:sz w:val="20"/>
                <w:szCs w:val="20"/>
              </w:rPr>
              <w:t>0</w:t>
            </w:r>
            <w:proofErr w:type="gramEnd"/>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161</w:t>
            </w:r>
          </w:p>
        </w:tc>
        <w:tc>
          <w:tcPr>
            <w:tcW w:w="3969" w:type="dxa"/>
            <w:tcBorders>
              <w:top w:val="nil"/>
              <w:left w:val="nil"/>
              <w:bottom w:val="nil"/>
              <w:right w:val="nil"/>
            </w:tcBorders>
            <w:shd w:val="clear" w:color="000000" w:fill="FFFFFF"/>
            <w:noWrap/>
            <w:vAlign w:val="bottom"/>
            <w:hideMark/>
          </w:tcPr>
          <w:p w:rsidR="00BB0124" w:rsidRDefault="00BB0124">
            <w:pPr>
              <w:jc w:val="center"/>
              <w:rPr>
                <w:color w:val="000000"/>
                <w:sz w:val="20"/>
                <w:szCs w:val="20"/>
              </w:rPr>
            </w:pPr>
            <w:proofErr w:type="gramStart"/>
            <w:r>
              <w:rPr>
                <w:color w:val="000000"/>
                <w:sz w:val="20"/>
                <w:szCs w:val="20"/>
              </w:rPr>
              <w:t>0</w:t>
            </w:r>
            <w:proofErr w:type="gramEnd"/>
          </w:p>
        </w:tc>
      </w:tr>
      <w:tr w:rsidR="00BB0124" w:rsidTr="00BB0124">
        <w:trPr>
          <w:trHeight w:val="255"/>
        </w:trPr>
        <w:tc>
          <w:tcPr>
            <w:tcW w:w="2850" w:type="dxa"/>
            <w:tcBorders>
              <w:top w:val="nil"/>
              <w:left w:val="nil"/>
              <w:bottom w:val="nil"/>
              <w:right w:val="single" w:sz="4" w:space="0" w:color="auto"/>
            </w:tcBorders>
            <w:shd w:val="clear" w:color="000000" w:fill="FFFFFF"/>
            <w:noWrap/>
            <w:vAlign w:val="bottom"/>
            <w:hideMark/>
          </w:tcPr>
          <w:p w:rsidR="00BB0124" w:rsidRDefault="00BB0124">
            <w:pPr>
              <w:rPr>
                <w:color w:val="000000"/>
                <w:sz w:val="20"/>
                <w:szCs w:val="20"/>
              </w:rPr>
            </w:pPr>
            <w:r>
              <w:rPr>
                <w:color w:val="000000"/>
                <w:sz w:val="20"/>
                <w:szCs w:val="20"/>
              </w:rPr>
              <w:t>Familiar</w:t>
            </w:r>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proofErr w:type="gramStart"/>
            <w:r>
              <w:rPr>
                <w:color w:val="000000"/>
                <w:sz w:val="20"/>
                <w:szCs w:val="20"/>
              </w:rPr>
              <w:t>0</w:t>
            </w:r>
            <w:proofErr w:type="gramEnd"/>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58</w:t>
            </w:r>
          </w:p>
        </w:tc>
        <w:tc>
          <w:tcPr>
            <w:tcW w:w="3969" w:type="dxa"/>
            <w:tcBorders>
              <w:top w:val="nil"/>
              <w:left w:val="nil"/>
              <w:bottom w:val="nil"/>
              <w:right w:val="nil"/>
            </w:tcBorders>
            <w:shd w:val="clear" w:color="000000" w:fill="FFFFFF"/>
            <w:noWrap/>
            <w:vAlign w:val="bottom"/>
            <w:hideMark/>
          </w:tcPr>
          <w:p w:rsidR="00BB0124" w:rsidRDefault="00BB0124">
            <w:pPr>
              <w:jc w:val="center"/>
              <w:rPr>
                <w:color w:val="000000"/>
                <w:sz w:val="20"/>
                <w:szCs w:val="20"/>
              </w:rPr>
            </w:pPr>
            <w:r>
              <w:rPr>
                <w:color w:val="000000"/>
                <w:sz w:val="20"/>
                <w:szCs w:val="20"/>
              </w:rPr>
              <w:t>100</w:t>
            </w:r>
          </w:p>
        </w:tc>
      </w:tr>
      <w:tr w:rsidR="00BB0124" w:rsidTr="00BB0124">
        <w:trPr>
          <w:trHeight w:val="255"/>
        </w:trPr>
        <w:tc>
          <w:tcPr>
            <w:tcW w:w="2850" w:type="dxa"/>
            <w:tcBorders>
              <w:top w:val="nil"/>
              <w:left w:val="nil"/>
              <w:bottom w:val="single" w:sz="4" w:space="0" w:color="auto"/>
              <w:right w:val="single" w:sz="4" w:space="0" w:color="auto"/>
            </w:tcBorders>
            <w:shd w:val="clear" w:color="000000" w:fill="FFFFFF"/>
            <w:noWrap/>
            <w:vAlign w:val="bottom"/>
            <w:hideMark/>
          </w:tcPr>
          <w:p w:rsidR="00BB0124" w:rsidRDefault="00BB0124">
            <w:pPr>
              <w:rPr>
                <w:color w:val="000000"/>
                <w:sz w:val="20"/>
                <w:szCs w:val="20"/>
              </w:rPr>
            </w:pPr>
            <w:r>
              <w:rPr>
                <w:color w:val="000000"/>
                <w:sz w:val="20"/>
                <w:szCs w:val="20"/>
              </w:rPr>
              <w:t>Percentual Total</w:t>
            </w:r>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 </w:t>
            </w:r>
          </w:p>
        </w:tc>
        <w:tc>
          <w:tcPr>
            <w:tcW w:w="3969" w:type="dxa"/>
            <w:tcBorders>
              <w:top w:val="nil"/>
              <w:left w:val="nil"/>
              <w:bottom w:val="single" w:sz="4" w:space="0" w:color="auto"/>
              <w:right w:val="nil"/>
            </w:tcBorders>
            <w:shd w:val="clear" w:color="000000" w:fill="FFFFFF"/>
            <w:noWrap/>
            <w:vAlign w:val="bottom"/>
            <w:hideMark/>
          </w:tcPr>
          <w:p w:rsidR="00BB0124" w:rsidRDefault="00BB0124">
            <w:pPr>
              <w:jc w:val="center"/>
              <w:rPr>
                <w:color w:val="000000"/>
                <w:sz w:val="20"/>
                <w:szCs w:val="20"/>
              </w:rPr>
            </w:pPr>
            <w:r>
              <w:rPr>
                <w:color w:val="000000"/>
                <w:sz w:val="20"/>
                <w:szCs w:val="20"/>
              </w:rPr>
              <w:t>26,5</w:t>
            </w:r>
          </w:p>
        </w:tc>
      </w:tr>
      <w:tr w:rsidR="00BB0124" w:rsidTr="00BB0124">
        <w:trPr>
          <w:trHeight w:val="255"/>
        </w:trPr>
        <w:tc>
          <w:tcPr>
            <w:tcW w:w="2850" w:type="dxa"/>
            <w:vMerge w:val="restart"/>
            <w:tcBorders>
              <w:top w:val="nil"/>
              <w:left w:val="nil"/>
              <w:bottom w:val="single" w:sz="4" w:space="0" w:color="000000"/>
              <w:right w:val="single" w:sz="4" w:space="0" w:color="auto"/>
            </w:tcBorders>
            <w:shd w:val="clear" w:color="000000" w:fill="FFFFFF"/>
            <w:noWrap/>
            <w:vAlign w:val="center"/>
            <w:hideMark/>
          </w:tcPr>
          <w:p w:rsidR="00BB0124" w:rsidRDefault="00BB0124">
            <w:pPr>
              <w:jc w:val="center"/>
              <w:rPr>
                <w:b/>
                <w:bCs/>
                <w:color w:val="000000"/>
                <w:sz w:val="20"/>
                <w:szCs w:val="20"/>
              </w:rPr>
            </w:pPr>
            <w:r>
              <w:rPr>
                <w:b/>
                <w:bCs/>
                <w:color w:val="000000"/>
                <w:sz w:val="20"/>
                <w:szCs w:val="20"/>
              </w:rPr>
              <w:t>Observado</w:t>
            </w:r>
          </w:p>
        </w:tc>
        <w:tc>
          <w:tcPr>
            <w:tcW w:w="6237" w:type="dxa"/>
            <w:gridSpan w:val="3"/>
            <w:tcBorders>
              <w:top w:val="single" w:sz="4" w:space="0" w:color="auto"/>
              <w:left w:val="nil"/>
              <w:bottom w:val="single" w:sz="4" w:space="0" w:color="auto"/>
            </w:tcBorders>
            <w:shd w:val="clear" w:color="000000" w:fill="FFFFFF"/>
            <w:noWrap/>
            <w:vAlign w:val="bottom"/>
            <w:hideMark/>
          </w:tcPr>
          <w:p w:rsidR="00BB0124" w:rsidRDefault="00BB0124">
            <w:pPr>
              <w:jc w:val="center"/>
              <w:rPr>
                <w:b/>
                <w:bCs/>
                <w:color w:val="000000"/>
                <w:sz w:val="20"/>
                <w:szCs w:val="20"/>
              </w:rPr>
            </w:pPr>
            <w:r>
              <w:rPr>
                <w:b/>
                <w:bCs/>
                <w:color w:val="000000"/>
                <w:sz w:val="20"/>
                <w:szCs w:val="20"/>
              </w:rPr>
              <w:t>Previsto Final</w:t>
            </w:r>
          </w:p>
        </w:tc>
      </w:tr>
      <w:tr w:rsidR="00BB0124" w:rsidTr="00BB0124">
        <w:trPr>
          <w:trHeight w:val="255"/>
        </w:trPr>
        <w:tc>
          <w:tcPr>
            <w:tcW w:w="2850" w:type="dxa"/>
            <w:vMerge/>
            <w:tcBorders>
              <w:top w:val="nil"/>
              <w:left w:val="nil"/>
              <w:bottom w:val="single" w:sz="4" w:space="0" w:color="000000"/>
              <w:right w:val="single" w:sz="4" w:space="0" w:color="auto"/>
            </w:tcBorders>
            <w:vAlign w:val="center"/>
            <w:hideMark/>
          </w:tcPr>
          <w:p w:rsidR="00BB0124" w:rsidRDefault="00BB0124">
            <w:pPr>
              <w:rPr>
                <w:b/>
                <w:bCs/>
                <w:color w:val="000000"/>
                <w:sz w:val="20"/>
                <w:szCs w:val="20"/>
              </w:rPr>
            </w:pPr>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b/>
                <w:bCs/>
                <w:color w:val="000000"/>
                <w:sz w:val="20"/>
                <w:szCs w:val="20"/>
              </w:rPr>
            </w:pPr>
            <w:proofErr w:type="gramStart"/>
            <w:r>
              <w:rPr>
                <w:b/>
                <w:bCs/>
                <w:color w:val="000000"/>
                <w:sz w:val="20"/>
                <w:szCs w:val="20"/>
              </w:rPr>
              <w:t>0</w:t>
            </w:r>
            <w:proofErr w:type="gramEnd"/>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b/>
                <w:bCs/>
                <w:color w:val="000000"/>
                <w:sz w:val="20"/>
                <w:szCs w:val="20"/>
              </w:rPr>
            </w:pPr>
            <w:proofErr w:type="gramStart"/>
            <w:r>
              <w:rPr>
                <w:b/>
                <w:bCs/>
                <w:color w:val="000000"/>
                <w:sz w:val="20"/>
                <w:szCs w:val="20"/>
              </w:rPr>
              <w:t>1</w:t>
            </w:r>
            <w:proofErr w:type="gramEnd"/>
          </w:p>
        </w:tc>
        <w:tc>
          <w:tcPr>
            <w:tcW w:w="3969" w:type="dxa"/>
            <w:tcBorders>
              <w:top w:val="nil"/>
              <w:left w:val="nil"/>
              <w:bottom w:val="single" w:sz="4" w:space="0" w:color="auto"/>
              <w:right w:val="nil"/>
            </w:tcBorders>
            <w:shd w:val="clear" w:color="000000" w:fill="FFFFFF"/>
            <w:noWrap/>
            <w:vAlign w:val="bottom"/>
            <w:hideMark/>
          </w:tcPr>
          <w:p w:rsidR="00BB0124" w:rsidRDefault="00BB0124">
            <w:pPr>
              <w:jc w:val="center"/>
              <w:rPr>
                <w:b/>
                <w:bCs/>
                <w:color w:val="000000"/>
                <w:sz w:val="20"/>
                <w:szCs w:val="20"/>
              </w:rPr>
            </w:pPr>
            <w:r>
              <w:rPr>
                <w:b/>
                <w:bCs/>
                <w:color w:val="000000"/>
                <w:sz w:val="20"/>
                <w:szCs w:val="20"/>
              </w:rPr>
              <w:t>Percentual Correto</w:t>
            </w:r>
          </w:p>
        </w:tc>
      </w:tr>
      <w:tr w:rsidR="00BB0124" w:rsidTr="00BB0124">
        <w:trPr>
          <w:trHeight w:val="255"/>
        </w:trPr>
        <w:tc>
          <w:tcPr>
            <w:tcW w:w="2850" w:type="dxa"/>
            <w:tcBorders>
              <w:top w:val="nil"/>
              <w:left w:val="nil"/>
              <w:bottom w:val="nil"/>
              <w:right w:val="single" w:sz="4" w:space="0" w:color="auto"/>
            </w:tcBorders>
            <w:shd w:val="clear" w:color="000000" w:fill="FFFFFF"/>
            <w:noWrap/>
            <w:vAlign w:val="bottom"/>
            <w:hideMark/>
          </w:tcPr>
          <w:p w:rsidR="00BB0124" w:rsidRDefault="00BB0124">
            <w:pPr>
              <w:rPr>
                <w:color w:val="000000"/>
                <w:sz w:val="20"/>
                <w:szCs w:val="20"/>
              </w:rPr>
            </w:pPr>
            <w:r>
              <w:rPr>
                <w:color w:val="000000"/>
                <w:sz w:val="20"/>
                <w:szCs w:val="20"/>
              </w:rPr>
              <w:t>Não Familiar</w:t>
            </w:r>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25</w:t>
            </w:r>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136</w:t>
            </w:r>
          </w:p>
        </w:tc>
        <w:tc>
          <w:tcPr>
            <w:tcW w:w="3969" w:type="dxa"/>
            <w:tcBorders>
              <w:top w:val="nil"/>
              <w:left w:val="nil"/>
              <w:bottom w:val="nil"/>
              <w:right w:val="nil"/>
            </w:tcBorders>
            <w:shd w:val="clear" w:color="000000" w:fill="FFFFFF"/>
            <w:noWrap/>
            <w:vAlign w:val="bottom"/>
            <w:hideMark/>
          </w:tcPr>
          <w:p w:rsidR="00BB0124" w:rsidRDefault="00BB0124">
            <w:pPr>
              <w:jc w:val="center"/>
              <w:rPr>
                <w:color w:val="000000"/>
                <w:sz w:val="20"/>
                <w:szCs w:val="20"/>
              </w:rPr>
            </w:pPr>
            <w:r>
              <w:rPr>
                <w:color w:val="000000"/>
                <w:sz w:val="20"/>
                <w:szCs w:val="20"/>
              </w:rPr>
              <w:t>15,5</w:t>
            </w:r>
          </w:p>
        </w:tc>
      </w:tr>
      <w:tr w:rsidR="00BB0124" w:rsidTr="00BB0124">
        <w:trPr>
          <w:trHeight w:val="255"/>
        </w:trPr>
        <w:tc>
          <w:tcPr>
            <w:tcW w:w="2850" w:type="dxa"/>
            <w:tcBorders>
              <w:top w:val="nil"/>
              <w:left w:val="nil"/>
              <w:bottom w:val="nil"/>
              <w:right w:val="single" w:sz="4" w:space="0" w:color="auto"/>
            </w:tcBorders>
            <w:shd w:val="clear" w:color="000000" w:fill="FFFFFF"/>
            <w:noWrap/>
            <w:vAlign w:val="bottom"/>
            <w:hideMark/>
          </w:tcPr>
          <w:p w:rsidR="00BB0124" w:rsidRDefault="00BB0124">
            <w:pPr>
              <w:rPr>
                <w:color w:val="000000"/>
                <w:sz w:val="20"/>
                <w:szCs w:val="20"/>
              </w:rPr>
            </w:pPr>
            <w:r>
              <w:rPr>
                <w:color w:val="000000"/>
                <w:sz w:val="20"/>
                <w:szCs w:val="20"/>
              </w:rPr>
              <w:t>Familiar</w:t>
            </w:r>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12</w:t>
            </w:r>
          </w:p>
        </w:tc>
        <w:tc>
          <w:tcPr>
            <w:tcW w:w="1134" w:type="dxa"/>
            <w:tcBorders>
              <w:top w:val="nil"/>
              <w:left w:val="nil"/>
              <w:bottom w:val="nil"/>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46</w:t>
            </w:r>
          </w:p>
        </w:tc>
        <w:tc>
          <w:tcPr>
            <w:tcW w:w="3969" w:type="dxa"/>
            <w:tcBorders>
              <w:top w:val="nil"/>
              <w:left w:val="nil"/>
              <w:bottom w:val="nil"/>
              <w:right w:val="nil"/>
            </w:tcBorders>
            <w:shd w:val="clear" w:color="000000" w:fill="FFFFFF"/>
            <w:noWrap/>
            <w:vAlign w:val="bottom"/>
            <w:hideMark/>
          </w:tcPr>
          <w:p w:rsidR="00BB0124" w:rsidRDefault="00BB0124">
            <w:pPr>
              <w:jc w:val="center"/>
              <w:rPr>
                <w:color w:val="000000"/>
                <w:sz w:val="20"/>
                <w:szCs w:val="20"/>
              </w:rPr>
            </w:pPr>
            <w:r>
              <w:rPr>
                <w:color w:val="000000"/>
                <w:sz w:val="20"/>
                <w:szCs w:val="20"/>
              </w:rPr>
              <w:t>79,3</w:t>
            </w:r>
          </w:p>
        </w:tc>
      </w:tr>
      <w:tr w:rsidR="00BB0124" w:rsidTr="00BB0124">
        <w:trPr>
          <w:trHeight w:val="255"/>
        </w:trPr>
        <w:tc>
          <w:tcPr>
            <w:tcW w:w="2850" w:type="dxa"/>
            <w:tcBorders>
              <w:top w:val="nil"/>
              <w:left w:val="nil"/>
              <w:bottom w:val="single" w:sz="4" w:space="0" w:color="auto"/>
              <w:right w:val="single" w:sz="4" w:space="0" w:color="auto"/>
            </w:tcBorders>
            <w:shd w:val="clear" w:color="000000" w:fill="FFFFFF"/>
            <w:noWrap/>
            <w:vAlign w:val="bottom"/>
            <w:hideMark/>
          </w:tcPr>
          <w:p w:rsidR="00BB0124" w:rsidRDefault="00BB0124">
            <w:pPr>
              <w:rPr>
                <w:color w:val="000000"/>
                <w:sz w:val="20"/>
                <w:szCs w:val="20"/>
              </w:rPr>
            </w:pPr>
            <w:r>
              <w:rPr>
                <w:color w:val="000000"/>
                <w:sz w:val="20"/>
                <w:szCs w:val="20"/>
              </w:rPr>
              <w:t>Percentual Total</w:t>
            </w:r>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B0124" w:rsidRDefault="00BB0124">
            <w:pPr>
              <w:jc w:val="center"/>
              <w:rPr>
                <w:color w:val="000000"/>
                <w:sz w:val="20"/>
                <w:szCs w:val="20"/>
              </w:rPr>
            </w:pPr>
            <w:r>
              <w:rPr>
                <w:color w:val="000000"/>
                <w:sz w:val="20"/>
                <w:szCs w:val="20"/>
              </w:rPr>
              <w:t> </w:t>
            </w:r>
          </w:p>
        </w:tc>
        <w:tc>
          <w:tcPr>
            <w:tcW w:w="3969" w:type="dxa"/>
            <w:tcBorders>
              <w:top w:val="nil"/>
              <w:left w:val="nil"/>
              <w:bottom w:val="single" w:sz="4" w:space="0" w:color="auto"/>
              <w:right w:val="nil"/>
            </w:tcBorders>
            <w:shd w:val="clear" w:color="000000" w:fill="FFFFFF"/>
            <w:noWrap/>
            <w:vAlign w:val="bottom"/>
            <w:hideMark/>
          </w:tcPr>
          <w:p w:rsidR="00BB0124" w:rsidRDefault="00BB0124">
            <w:pPr>
              <w:jc w:val="center"/>
              <w:rPr>
                <w:color w:val="000000"/>
                <w:sz w:val="20"/>
                <w:szCs w:val="20"/>
              </w:rPr>
            </w:pPr>
            <w:r>
              <w:rPr>
                <w:color w:val="000000"/>
                <w:sz w:val="20"/>
                <w:szCs w:val="20"/>
              </w:rPr>
              <w:t>32,4</w:t>
            </w:r>
          </w:p>
        </w:tc>
      </w:tr>
    </w:tbl>
    <w:bookmarkEnd w:id="33"/>
    <w:bookmarkEnd w:id="34"/>
    <w:p w:rsidR="007F6326" w:rsidRDefault="00CE1F00" w:rsidP="00BB0124">
      <w:pPr>
        <w:autoSpaceDE w:val="0"/>
        <w:autoSpaceDN w:val="0"/>
        <w:adjustRightInd w:val="0"/>
        <w:spacing w:after="240"/>
        <w:jc w:val="both"/>
      </w:pPr>
      <w:r w:rsidRPr="00190123">
        <w:rPr>
          <w:sz w:val="20"/>
          <w:szCs w:val="20"/>
        </w:rPr>
        <w:t>Fonte: Dados da pesquisa</w:t>
      </w:r>
    </w:p>
    <w:p w:rsidR="00941B98" w:rsidRDefault="002E1138" w:rsidP="00BC3CA8">
      <w:pPr>
        <w:autoSpaceDE w:val="0"/>
        <w:autoSpaceDN w:val="0"/>
        <w:adjustRightInd w:val="0"/>
        <w:spacing w:line="360" w:lineRule="auto"/>
        <w:jc w:val="both"/>
      </w:pPr>
      <w:r>
        <w:tab/>
      </w:r>
      <w:r w:rsidR="00ED4B95">
        <w:t xml:space="preserve">O procedimento para classificar os indicadores no grupo familiar e não familiar foi com base no escore de corte ótimo igual 0,26 </w:t>
      </w:r>
      <w:r w:rsidR="006D08F8">
        <w:t>que é</w:t>
      </w:r>
      <w:r w:rsidR="00ED4B95">
        <w:t xml:space="preserve"> o seguinte: a) classifica-se como não familiar se seu escore discriminante for maior que 0,26; b) classifica-se como familiar se seu </w:t>
      </w:r>
      <w:r w:rsidR="00ED4B95">
        <w:lastRenderedPageBreak/>
        <w:t>escore discriminante for menor que 0,26.</w:t>
      </w:r>
      <w:r w:rsidR="0051578A">
        <w:t xml:space="preserve"> Desta forma, </w:t>
      </w:r>
      <w:r w:rsidR="00ED4B95">
        <w:t xml:space="preserve">tem-se a validação dos resultados obtidos na regressão logística. </w:t>
      </w:r>
    </w:p>
    <w:p w:rsidR="00A33602" w:rsidRDefault="00ED4B95" w:rsidP="00BC3CA8">
      <w:pPr>
        <w:autoSpaceDE w:val="0"/>
        <w:autoSpaceDN w:val="0"/>
        <w:adjustRightInd w:val="0"/>
        <w:spacing w:line="360" w:lineRule="auto"/>
        <w:ind w:firstLine="708"/>
        <w:jc w:val="both"/>
      </w:pPr>
      <w:r w:rsidRPr="00EF0E0F">
        <w:t>Neste proce</w:t>
      </w:r>
      <w:r w:rsidR="00DD02FD" w:rsidRPr="00EF0E0F">
        <w:t>dimento</w:t>
      </w:r>
      <w:r w:rsidRPr="00EF0E0F">
        <w:t xml:space="preserve"> </w:t>
      </w:r>
      <w:r w:rsidR="000B3041">
        <w:t xml:space="preserve">existem </w:t>
      </w:r>
      <w:r w:rsidRPr="00EF0E0F">
        <w:t xml:space="preserve">duas formas: a validação interna e a validação externa. </w:t>
      </w:r>
      <w:r w:rsidR="00941B98" w:rsidRPr="00EF0E0F">
        <w:t>A</w:t>
      </w:r>
      <w:r w:rsidRPr="00EF0E0F">
        <w:t xml:space="preserve"> validação interna</w:t>
      </w:r>
      <w:r w:rsidR="005E461A" w:rsidRPr="00EF0E0F">
        <w:t>,</w:t>
      </w:r>
      <w:r w:rsidRPr="00EF0E0F">
        <w:t xml:space="preserve"> </w:t>
      </w:r>
      <w:r w:rsidR="00DD02FD" w:rsidRPr="00EF0E0F">
        <w:t>evidenciada</w:t>
      </w:r>
      <w:r w:rsidRPr="00EF0E0F">
        <w:t xml:space="preserve"> na Tabela </w:t>
      </w:r>
      <w:r w:rsidR="00941B98" w:rsidRPr="00EF0E0F">
        <w:t>9</w:t>
      </w:r>
      <w:r w:rsidR="005E461A" w:rsidRPr="00EF0E0F">
        <w:t>,</w:t>
      </w:r>
      <w:r w:rsidRPr="00EF0E0F">
        <w:t xml:space="preserve"> </w:t>
      </w:r>
      <w:r w:rsidR="00DD02FD" w:rsidRPr="00EF0E0F">
        <w:t>permite</w:t>
      </w:r>
      <w:r w:rsidRPr="00EF0E0F">
        <w:t xml:space="preserve"> verificar a eficácia da classificação das observações originais.</w:t>
      </w:r>
      <w:r w:rsidR="00A33602" w:rsidRPr="00EF0E0F">
        <w:t xml:space="preserve"> </w:t>
      </w:r>
      <w:r w:rsidR="00941B98" w:rsidRPr="00EF0E0F">
        <w:t xml:space="preserve">Em contrapartida, a validação externa, conforme Dal Vesco (2008) poderá confirmar a validação interna. Entretanto, neste este estudo a validação externa não foi calculada. </w:t>
      </w:r>
      <w:r w:rsidR="00A33602" w:rsidRPr="00EF0E0F">
        <w:t>A seguir, apresenta-se a validação dos testes estatísticos por meio da regressão logística, de acordo com as hipóteses de pesquisa.</w:t>
      </w:r>
    </w:p>
    <w:p w:rsidR="007F6326" w:rsidRDefault="00C03DDA" w:rsidP="00603082">
      <w:pPr>
        <w:autoSpaceDE w:val="0"/>
        <w:autoSpaceDN w:val="0"/>
        <w:adjustRightInd w:val="0"/>
        <w:spacing w:before="120"/>
        <w:jc w:val="both"/>
      </w:pPr>
      <w:bookmarkStart w:id="35" w:name="OLE_LINK34"/>
      <w:bookmarkStart w:id="36" w:name="OLE_LINK35"/>
      <w:proofErr w:type="gramStart"/>
      <w:r w:rsidRPr="00C03DDA">
        <w:t xml:space="preserve">Tabela </w:t>
      </w:r>
      <w:r w:rsidR="0051168C">
        <w:t>10</w:t>
      </w:r>
      <w:r w:rsidRPr="00C03DDA">
        <w:t xml:space="preserve"> </w:t>
      </w:r>
      <w:r w:rsidR="00ED4B95">
        <w:t>–</w:t>
      </w:r>
      <w:r w:rsidRPr="00C03DDA">
        <w:t xml:space="preserve"> </w:t>
      </w:r>
      <w:r w:rsidR="00ED4B95">
        <w:t>Variáveis da equação</w:t>
      </w:r>
      <w:proofErr w:type="gramEnd"/>
    </w:p>
    <w:tbl>
      <w:tblPr>
        <w:tblW w:w="9087" w:type="dxa"/>
        <w:tblInd w:w="55" w:type="dxa"/>
        <w:tblCellMar>
          <w:left w:w="70" w:type="dxa"/>
          <w:right w:w="70" w:type="dxa"/>
        </w:tblCellMar>
        <w:tblLook w:val="04A0"/>
      </w:tblPr>
      <w:tblGrid>
        <w:gridCol w:w="1858"/>
        <w:gridCol w:w="1276"/>
        <w:gridCol w:w="1276"/>
        <w:gridCol w:w="1134"/>
        <w:gridCol w:w="1134"/>
        <w:gridCol w:w="1276"/>
        <w:gridCol w:w="1133"/>
      </w:tblGrid>
      <w:tr w:rsidR="00603082" w:rsidTr="00603082">
        <w:trPr>
          <w:trHeight w:val="255"/>
        </w:trPr>
        <w:tc>
          <w:tcPr>
            <w:tcW w:w="1858" w:type="dxa"/>
            <w:tcBorders>
              <w:top w:val="single" w:sz="4" w:space="0" w:color="auto"/>
              <w:left w:val="nil"/>
              <w:bottom w:val="single" w:sz="4" w:space="0" w:color="auto"/>
              <w:right w:val="single" w:sz="4" w:space="0" w:color="auto"/>
            </w:tcBorders>
            <w:shd w:val="clear" w:color="000000" w:fill="FFFFFF"/>
            <w:noWrap/>
            <w:vAlign w:val="bottom"/>
            <w:hideMark/>
          </w:tcPr>
          <w:p w:rsidR="00603082" w:rsidRDefault="00603082">
            <w:pPr>
              <w:jc w:val="center"/>
              <w:rPr>
                <w:b/>
                <w:bCs/>
                <w:color w:val="000000"/>
                <w:sz w:val="20"/>
                <w:szCs w:val="20"/>
              </w:rPr>
            </w:pPr>
            <w:r>
              <w:rPr>
                <w:b/>
                <w:bCs/>
                <w:color w:val="000000"/>
                <w:sz w:val="20"/>
                <w:szCs w:val="20"/>
              </w:rPr>
              <w:t>Descrição</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3082" w:rsidRDefault="00603082">
            <w:pPr>
              <w:jc w:val="center"/>
              <w:rPr>
                <w:b/>
                <w:bCs/>
                <w:color w:val="000000"/>
                <w:sz w:val="20"/>
                <w:szCs w:val="20"/>
              </w:rPr>
            </w:pPr>
            <w:r>
              <w:rPr>
                <w:b/>
                <w:bCs/>
                <w:color w:val="000000"/>
                <w:sz w:val="20"/>
                <w:szCs w:val="20"/>
              </w:rPr>
              <w:t>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3082" w:rsidRDefault="00603082">
            <w:pPr>
              <w:jc w:val="center"/>
              <w:rPr>
                <w:b/>
                <w:bCs/>
                <w:color w:val="000000"/>
                <w:sz w:val="20"/>
                <w:szCs w:val="20"/>
              </w:rPr>
            </w:pPr>
            <w:r>
              <w:rPr>
                <w:b/>
                <w:bCs/>
                <w:color w:val="000000"/>
                <w:sz w:val="20"/>
                <w:szCs w:val="20"/>
              </w:rPr>
              <w:t>S. E.</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3082" w:rsidRDefault="00603082">
            <w:pPr>
              <w:jc w:val="center"/>
              <w:rPr>
                <w:b/>
                <w:bCs/>
                <w:color w:val="000000"/>
                <w:sz w:val="20"/>
                <w:szCs w:val="20"/>
              </w:rPr>
            </w:pPr>
            <w:r>
              <w:rPr>
                <w:b/>
                <w:bCs/>
                <w:color w:val="000000"/>
                <w:sz w:val="20"/>
                <w:szCs w:val="20"/>
              </w:rPr>
              <w:t>Wald</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3082" w:rsidRDefault="00603082">
            <w:pPr>
              <w:jc w:val="center"/>
              <w:rPr>
                <w:b/>
                <w:bCs/>
                <w:color w:val="000000"/>
                <w:sz w:val="20"/>
                <w:szCs w:val="20"/>
              </w:rPr>
            </w:pPr>
            <w:proofErr w:type="gramStart"/>
            <w:r>
              <w:rPr>
                <w:b/>
                <w:bCs/>
                <w:color w:val="000000"/>
                <w:sz w:val="20"/>
                <w:szCs w:val="20"/>
              </w:rPr>
              <w:t>df</w:t>
            </w:r>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3082" w:rsidRDefault="00603082">
            <w:pPr>
              <w:jc w:val="center"/>
              <w:rPr>
                <w:b/>
                <w:bCs/>
                <w:color w:val="000000"/>
                <w:sz w:val="20"/>
                <w:szCs w:val="20"/>
              </w:rPr>
            </w:pPr>
            <w:r>
              <w:rPr>
                <w:b/>
                <w:bCs/>
                <w:color w:val="000000"/>
                <w:sz w:val="20"/>
                <w:szCs w:val="20"/>
              </w:rPr>
              <w:t>Sig.</w:t>
            </w:r>
          </w:p>
        </w:tc>
        <w:tc>
          <w:tcPr>
            <w:tcW w:w="1133" w:type="dxa"/>
            <w:tcBorders>
              <w:top w:val="single" w:sz="4" w:space="0" w:color="auto"/>
              <w:left w:val="nil"/>
              <w:bottom w:val="single" w:sz="4" w:space="0" w:color="auto"/>
              <w:right w:val="nil"/>
            </w:tcBorders>
            <w:shd w:val="clear" w:color="000000" w:fill="FFFFFF"/>
            <w:noWrap/>
            <w:vAlign w:val="bottom"/>
            <w:hideMark/>
          </w:tcPr>
          <w:p w:rsidR="00603082" w:rsidRDefault="00603082">
            <w:pPr>
              <w:jc w:val="center"/>
              <w:rPr>
                <w:b/>
                <w:bCs/>
                <w:color w:val="000000"/>
                <w:sz w:val="20"/>
                <w:szCs w:val="20"/>
              </w:rPr>
            </w:pPr>
            <w:r>
              <w:rPr>
                <w:b/>
                <w:bCs/>
                <w:color w:val="000000"/>
                <w:sz w:val="20"/>
                <w:szCs w:val="20"/>
              </w:rPr>
              <w:t>Exp (B)</w:t>
            </w:r>
          </w:p>
        </w:tc>
      </w:tr>
      <w:tr w:rsidR="00603082" w:rsidTr="00603082">
        <w:trPr>
          <w:trHeight w:val="255"/>
        </w:trPr>
        <w:tc>
          <w:tcPr>
            <w:tcW w:w="1858" w:type="dxa"/>
            <w:tcBorders>
              <w:top w:val="nil"/>
              <w:left w:val="nil"/>
              <w:bottom w:val="nil"/>
              <w:right w:val="single" w:sz="4" w:space="0" w:color="auto"/>
            </w:tcBorders>
            <w:shd w:val="clear" w:color="000000" w:fill="FFFFFF"/>
            <w:noWrap/>
            <w:vAlign w:val="bottom"/>
            <w:hideMark/>
          </w:tcPr>
          <w:p w:rsidR="00603082" w:rsidRDefault="00603082">
            <w:pPr>
              <w:rPr>
                <w:color w:val="000000"/>
                <w:sz w:val="20"/>
                <w:szCs w:val="20"/>
              </w:rPr>
            </w:pPr>
            <w:r>
              <w:rPr>
                <w:color w:val="000000"/>
                <w:sz w:val="20"/>
                <w:szCs w:val="20"/>
              </w:rPr>
              <w:t>Endividamento</w:t>
            </w:r>
          </w:p>
        </w:tc>
        <w:tc>
          <w:tcPr>
            <w:tcW w:w="1276"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0,000</w:t>
            </w:r>
          </w:p>
        </w:tc>
        <w:tc>
          <w:tcPr>
            <w:tcW w:w="1276"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0,000</w:t>
            </w:r>
          </w:p>
        </w:tc>
        <w:tc>
          <w:tcPr>
            <w:tcW w:w="1134"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0,082</w:t>
            </w:r>
          </w:p>
        </w:tc>
        <w:tc>
          <w:tcPr>
            <w:tcW w:w="1134"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proofErr w:type="gramStart"/>
            <w:r>
              <w:rPr>
                <w:color w:val="000000"/>
                <w:sz w:val="20"/>
                <w:szCs w:val="20"/>
              </w:rPr>
              <w:t>1</w:t>
            </w:r>
            <w:proofErr w:type="gramEnd"/>
          </w:p>
        </w:tc>
        <w:tc>
          <w:tcPr>
            <w:tcW w:w="1276"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0,775</w:t>
            </w:r>
          </w:p>
        </w:tc>
        <w:tc>
          <w:tcPr>
            <w:tcW w:w="1133" w:type="dxa"/>
            <w:tcBorders>
              <w:top w:val="nil"/>
              <w:left w:val="nil"/>
              <w:bottom w:val="nil"/>
              <w:right w:val="nil"/>
            </w:tcBorders>
            <w:shd w:val="clear" w:color="000000" w:fill="FFFFFF"/>
            <w:noWrap/>
            <w:vAlign w:val="bottom"/>
            <w:hideMark/>
          </w:tcPr>
          <w:p w:rsidR="00603082" w:rsidRDefault="00603082">
            <w:pPr>
              <w:jc w:val="center"/>
              <w:rPr>
                <w:color w:val="000000"/>
                <w:sz w:val="20"/>
                <w:szCs w:val="20"/>
              </w:rPr>
            </w:pPr>
            <w:r>
              <w:rPr>
                <w:color w:val="000000"/>
                <w:sz w:val="20"/>
                <w:szCs w:val="20"/>
              </w:rPr>
              <w:t>1,000</w:t>
            </w:r>
          </w:p>
        </w:tc>
      </w:tr>
      <w:tr w:rsidR="00603082" w:rsidTr="00603082">
        <w:trPr>
          <w:trHeight w:val="255"/>
        </w:trPr>
        <w:tc>
          <w:tcPr>
            <w:tcW w:w="1858" w:type="dxa"/>
            <w:tcBorders>
              <w:top w:val="nil"/>
              <w:left w:val="nil"/>
              <w:bottom w:val="nil"/>
              <w:right w:val="single" w:sz="4" w:space="0" w:color="auto"/>
            </w:tcBorders>
            <w:shd w:val="clear" w:color="000000" w:fill="FFFFFF"/>
            <w:noWrap/>
            <w:vAlign w:val="bottom"/>
            <w:hideMark/>
          </w:tcPr>
          <w:p w:rsidR="00603082" w:rsidRDefault="00603082">
            <w:pPr>
              <w:rPr>
                <w:color w:val="000000"/>
                <w:sz w:val="20"/>
                <w:szCs w:val="20"/>
              </w:rPr>
            </w:pPr>
            <w:r>
              <w:rPr>
                <w:color w:val="000000"/>
                <w:sz w:val="20"/>
                <w:szCs w:val="20"/>
              </w:rPr>
              <w:t>Lucratividade</w:t>
            </w:r>
          </w:p>
        </w:tc>
        <w:tc>
          <w:tcPr>
            <w:tcW w:w="1276"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0,000</w:t>
            </w:r>
          </w:p>
        </w:tc>
        <w:tc>
          <w:tcPr>
            <w:tcW w:w="1276"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0,000</w:t>
            </w:r>
          </w:p>
        </w:tc>
        <w:tc>
          <w:tcPr>
            <w:tcW w:w="1134"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0,802</w:t>
            </w:r>
          </w:p>
        </w:tc>
        <w:tc>
          <w:tcPr>
            <w:tcW w:w="1134"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proofErr w:type="gramStart"/>
            <w:r>
              <w:rPr>
                <w:color w:val="000000"/>
                <w:sz w:val="20"/>
                <w:szCs w:val="20"/>
              </w:rPr>
              <w:t>1</w:t>
            </w:r>
            <w:proofErr w:type="gramEnd"/>
          </w:p>
        </w:tc>
        <w:tc>
          <w:tcPr>
            <w:tcW w:w="1276" w:type="dxa"/>
            <w:tcBorders>
              <w:top w:val="nil"/>
              <w:left w:val="nil"/>
              <w:bottom w:val="nil"/>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0,370</w:t>
            </w:r>
          </w:p>
        </w:tc>
        <w:tc>
          <w:tcPr>
            <w:tcW w:w="1133" w:type="dxa"/>
            <w:tcBorders>
              <w:top w:val="nil"/>
              <w:left w:val="nil"/>
              <w:bottom w:val="nil"/>
              <w:right w:val="nil"/>
            </w:tcBorders>
            <w:shd w:val="clear" w:color="000000" w:fill="FFFFFF"/>
            <w:noWrap/>
            <w:vAlign w:val="bottom"/>
            <w:hideMark/>
          </w:tcPr>
          <w:p w:rsidR="00603082" w:rsidRDefault="00603082">
            <w:pPr>
              <w:jc w:val="center"/>
              <w:rPr>
                <w:color w:val="000000"/>
                <w:sz w:val="20"/>
                <w:szCs w:val="20"/>
              </w:rPr>
            </w:pPr>
            <w:r>
              <w:rPr>
                <w:color w:val="000000"/>
                <w:sz w:val="20"/>
                <w:szCs w:val="20"/>
              </w:rPr>
              <w:t>1,000</w:t>
            </w:r>
          </w:p>
        </w:tc>
      </w:tr>
      <w:tr w:rsidR="00603082" w:rsidTr="00603082">
        <w:trPr>
          <w:trHeight w:val="255"/>
        </w:trPr>
        <w:tc>
          <w:tcPr>
            <w:tcW w:w="1858" w:type="dxa"/>
            <w:tcBorders>
              <w:top w:val="nil"/>
              <w:left w:val="nil"/>
              <w:bottom w:val="single" w:sz="4" w:space="0" w:color="auto"/>
              <w:right w:val="single" w:sz="4" w:space="0" w:color="auto"/>
            </w:tcBorders>
            <w:shd w:val="clear" w:color="000000" w:fill="FFFFFF"/>
            <w:noWrap/>
            <w:vAlign w:val="bottom"/>
            <w:hideMark/>
          </w:tcPr>
          <w:p w:rsidR="00603082" w:rsidRDefault="00603082">
            <w:pPr>
              <w:rPr>
                <w:color w:val="000000"/>
                <w:sz w:val="20"/>
                <w:szCs w:val="20"/>
              </w:rPr>
            </w:pPr>
            <w:r>
              <w:rPr>
                <w:color w:val="000000"/>
                <w:sz w:val="20"/>
                <w:szCs w:val="20"/>
              </w:rPr>
              <w:t>Constant</w:t>
            </w:r>
          </w:p>
        </w:tc>
        <w:tc>
          <w:tcPr>
            <w:tcW w:w="1276" w:type="dxa"/>
            <w:tcBorders>
              <w:top w:val="nil"/>
              <w:left w:val="nil"/>
              <w:bottom w:val="single" w:sz="4" w:space="0" w:color="auto"/>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-1,010</w:t>
            </w:r>
          </w:p>
        </w:tc>
        <w:tc>
          <w:tcPr>
            <w:tcW w:w="1276" w:type="dxa"/>
            <w:tcBorders>
              <w:top w:val="nil"/>
              <w:left w:val="nil"/>
              <w:bottom w:val="single" w:sz="4" w:space="0" w:color="auto"/>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0,000</w:t>
            </w:r>
          </w:p>
        </w:tc>
        <w:tc>
          <w:tcPr>
            <w:tcW w:w="1134" w:type="dxa"/>
            <w:tcBorders>
              <w:top w:val="nil"/>
              <w:left w:val="nil"/>
              <w:bottom w:val="single" w:sz="4" w:space="0" w:color="auto"/>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30,292</w:t>
            </w:r>
          </w:p>
        </w:tc>
        <w:tc>
          <w:tcPr>
            <w:tcW w:w="1134" w:type="dxa"/>
            <w:tcBorders>
              <w:top w:val="nil"/>
              <w:left w:val="nil"/>
              <w:bottom w:val="single" w:sz="4" w:space="0" w:color="auto"/>
              <w:right w:val="single" w:sz="4" w:space="0" w:color="auto"/>
            </w:tcBorders>
            <w:shd w:val="clear" w:color="000000" w:fill="FFFFFF"/>
            <w:noWrap/>
            <w:vAlign w:val="bottom"/>
            <w:hideMark/>
          </w:tcPr>
          <w:p w:rsidR="00603082" w:rsidRDefault="00603082">
            <w:pPr>
              <w:jc w:val="center"/>
              <w:rPr>
                <w:color w:val="000000"/>
                <w:sz w:val="20"/>
                <w:szCs w:val="20"/>
              </w:rPr>
            </w:pPr>
            <w:proofErr w:type="gramStart"/>
            <w:r>
              <w:rPr>
                <w:color w:val="000000"/>
                <w:sz w:val="20"/>
                <w:szCs w:val="20"/>
              </w:rPr>
              <w:t>1</w:t>
            </w:r>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rsidR="00603082" w:rsidRDefault="00603082">
            <w:pPr>
              <w:jc w:val="center"/>
              <w:rPr>
                <w:color w:val="000000"/>
                <w:sz w:val="20"/>
                <w:szCs w:val="20"/>
              </w:rPr>
            </w:pPr>
            <w:r>
              <w:rPr>
                <w:color w:val="000000"/>
                <w:sz w:val="20"/>
                <w:szCs w:val="20"/>
              </w:rPr>
              <w:t>0,000</w:t>
            </w:r>
          </w:p>
        </w:tc>
        <w:tc>
          <w:tcPr>
            <w:tcW w:w="1133" w:type="dxa"/>
            <w:tcBorders>
              <w:top w:val="nil"/>
              <w:left w:val="nil"/>
              <w:bottom w:val="single" w:sz="4" w:space="0" w:color="auto"/>
              <w:right w:val="nil"/>
            </w:tcBorders>
            <w:shd w:val="clear" w:color="000000" w:fill="FFFFFF"/>
            <w:noWrap/>
            <w:vAlign w:val="bottom"/>
            <w:hideMark/>
          </w:tcPr>
          <w:p w:rsidR="00603082" w:rsidRDefault="00603082">
            <w:pPr>
              <w:jc w:val="center"/>
              <w:rPr>
                <w:color w:val="000000"/>
                <w:sz w:val="20"/>
                <w:szCs w:val="20"/>
              </w:rPr>
            </w:pPr>
            <w:r>
              <w:rPr>
                <w:color w:val="000000"/>
                <w:sz w:val="20"/>
                <w:szCs w:val="20"/>
              </w:rPr>
              <w:t>0,364</w:t>
            </w:r>
          </w:p>
        </w:tc>
      </w:tr>
    </w:tbl>
    <w:bookmarkEnd w:id="35"/>
    <w:bookmarkEnd w:id="36"/>
    <w:p w:rsidR="00C03DDA" w:rsidRDefault="00C03DDA" w:rsidP="00603082">
      <w:pPr>
        <w:autoSpaceDE w:val="0"/>
        <w:autoSpaceDN w:val="0"/>
        <w:adjustRightInd w:val="0"/>
        <w:spacing w:after="240"/>
        <w:jc w:val="both"/>
      </w:pPr>
      <w:r w:rsidRPr="00190123">
        <w:rPr>
          <w:sz w:val="20"/>
          <w:szCs w:val="20"/>
        </w:rPr>
        <w:t>Fonte: Dados da pesquisa</w:t>
      </w:r>
    </w:p>
    <w:p w:rsidR="0051168C" w:rsidRDefault="0051168C" w:rsidP="00BC3CA8">
      <w:pPr>
        <w:spacing w:line="360" w:lineRule="auto"/>
        <w:ind w:firstLine="709"/>
        <w:jc w:val="both"/>
      </w:pPr>
      <w:r w:rsidRPr="000B3041">
        <w:t xml:space="preserve">Conforme a Tabela 10 os resultados indicam a </w:t>
      </w:r>
      <w:r w:rsidR="00191BE2" w:rsidRPr="000B3041">
        <w:t>aceitação</w:t>
      </w:r>
      <w:r w:rsidRPr="000B3041">
        <w:t xml:space="preserve"> da hipótese H</w:t>
      </w:r>
      <w:r w:rsidRPr="000B3041">
        <w:rPr>
          <w:vertAlign w:val="subscript"/>
        </w:rPr>
        <w:t>0</w:t>
      </w:r>
      <w:r w:rsidRPr="000B3041">
        <w:t xml:space="preserve">, isto é, não apresentam significância para afirmar que a gestão familiar não influencia o endividamento e a lucratividade da empresa. Conforme Hair Jr. </w:t>
      </w:r>
      <w:proofErr w:type="gramStart"/>
      <w:r w:rsidRPr="000B3041">
        <w:rPr>
          <w:i/>
        </w:rPr>
        <w:t>et</w:t>
      </w:r>
      <w:proofErr w:type="gramEnd"/>
      <w:r w:rsidRPr="000B3041">
        <w:rPr>
          <w:i/>
        </w:rPr>
        <w:t xml:space="preserve"> al.</w:t>
      </w:r>
      <w:r w:rsidRPr="000B3041">
        <w:t xml:space="preserve"> (2009) estima-se, na regressão logística, a probabilidade de ocorrência de um evento e a probabilidade de não ocorrência por diferença. Desta forma, a hipótese H</w:t>
      </w:r>
      <w:r w:rsidRPr="000B3041">
        <w:rPr>
          <w:vertAlign w:val="subscript"/>
        </w:rPr>
        <w:t>1</w:t>
      </w:r>
      <w:r w:rsidRPr="000B3041">
        <w:t>: a gestão familiar influencia o endividamento e a lucratividade da empresa, foi refutada.</w:t>
      </w:r>
    </w:p>
    <w:p w:rsidR="00C03DDA" w:rsidRDefault="00F71FF2" w:rsidP="00BC3CA8">
      <w:pPr>
        <w:autoSpaceDE w:val="0"/>
        <w:autoSpaceDN w:val="0"/>
        <w:adjustRightInd w:val="0"/>
        <w:spacing w:line="360" w:lineRule="auto"/>
        <w:ind w:firstLine="708"/>
        <w:jc w:val="both"/>
      </w:pPr>
      <w:r w:rsidRPr="00B87938">
        <w:t xml:space="preserve">A estatística </w:t>
      </w:r>
      <w:r w:rsidRPr="00B87938">
        <w:rPr>
          <w:i/>
        </w:rPr>
        <w:t>Wald</w:t>
      </w:r>
      <w:r w:rsidR="005E461A" w:rsidRPr="00B87938">
        <w:t>,</w:t>
      </w:r>
      <w:r w:rsidRPr="00B87938">
        <w:t xml:space="preserve"> apresentada na Tabela </w:t>
      </w:r>
      <w:r w:rsidR="0051168C">
        <w:t>10</w:t>
      </w:r>
      <w:r w:rsidR="005E461A" w:rsidRPr="00B87938">
        <w:t>,</w:t>
      </w:r>
      <w:r w:rsidRPr="00B87938">
        <w:t xml:space="preserve"> </w:t>
      </w:r>
      <w:r w:rsidR="00B87938" w:rsidRPr="00B87938">
        <w:t xml:space="preserve">demonstra que </w:t>
      </w:r>
      <w:r w:rsidRPr="00B87938">
        <w:t>a variável endividamento apresentou um índice de 0,082, o que representa que não tem impacto sobre a variável dependente e a variável lucratividade</w:t>
      </w:r>
      <w:r w:rsidR="0049365A" w:rsidRPr="00B87938">
        <w:t>, contrariamente</w:t>
      </w:r>
      <w:r w:rsidRPr="00B87938">
        <w:t xml:space="preserve"> demonstrou ter impacto, pois apresentou um índice de 0,802. Segundo Fávero </w:t>
      </w:r>
      <w:proofErr w:type="gramStart"/>
      <w:r w:rsidRPr="00B87938">
        <w:rPr>
          <w:i/>
        </w:rPr>
        <w:t>et</w:t>
      </w:r>
      <w:proofErr w:type="gramEnd"/>
      <w:r w:rsidRPr="00B87938">
        <w:rPr>
          <w:i/>
        </w:rPr>
        <w:t xml:space="preserve"> al</w:t>
      </w:r>
      <w:r w:rsidR="004F5004" w:rsidRPr="00B87938">
        <w:t>.</w:t>
      </w:r>
      <w:r w:rsidRPr="00B87938">
        <w:t xml:space="preserve"> (2009) este indicador deve se apre</w:t>
      </w:r>
      <w:r w:rsidR="0049365A" w:rsidRPr="00B87938">
        <w:t>se</w:t>
      </w:r>
      <w:r w:rsidRPr="00B87938">
        <w:t xml:space="preserve">ntar entre </w:t>
      </w:r>
      <w:r w:rsidR="005E461A" w:rsidRPr="00B87938">
        <w:t>“</w:t>
      </w:r>
      <w:r w:rsidRPr="00B87938">
        <w:t>0</w:t>
      </w:r>
      <w:r w:rsidR="005E461A" w:rsidRPr="00B87938">
        <w:t>”</w:t>
      </w:r>
      <w:r w:rsidRPr="00B87938">
        <w:t xml:space="preserve"> e </w:t>
      </w:r>
      <w:r w:rsidR="005E461A" w:rsidRPr="00B87938">
        <w:t>“</w:t>
      </w:r>
      <w:r w:rsidRPr="00B87938">
        <w:t>1</w:t>
      </w:r>
      <w:r w:rsidR="005E461A" w:rsidRPr="00B87938">
        <w:t>”</w:t>
      </w:r>
      <w:r w:rsidR="0049365A" w:rsidRPr="00B87938">
        <w:t>,</w:t>
      </w:r>
      <w:r w:rsidR="005E461A" w:rsidRPr="00B87938">
        <w:t xml:space="preserve"> </w:t>
      </w:r>
      <w:r w:rsidRPr="00B87938">
        <w:t>quanto mais próximo de 1</w:t>
      </w:r>
      <w:r w:rsidR="0049365A" w:rsidRPr="00B87938">
        <w:t xml:space="preserve"> melhor</w:t>
      </w:r>
      <w:r w:rsidRPr="00B87938">
        <w:t>.</w:t>
      </w:r>
    </w:p>
    <w:p w:rsidR="006602F4" w:rsidRDefault="00E823AD" w:rsidP="003976AB">
      <w:pPr>
        <w:spacing w:before="240" w:after="240"/>
        <w:jc w:val="both"/>
        <w:rPr>
          <w:b/>
        </w:rPr>
      </w:pPr>
      <w:r>
        <w:rPr>
          <w:b/>
        </w:rPr>
        <w:t xml:space="preserve">5. </w:t>
      </w:r>
      <w:r w:rsidR="006602F4">
        <w:rPr>
          <w:b/>
        </w:rPr>
        <w:t>CON</w:t>
      </w:r>
      <w:r w:rsidR="00285B47">
        <w:rPr>
          <w:b/>
        </w:rPr>
        <w:t>SIDERAÇÕES FINAIS</w:t>
      </w:r>
    </w:p>
    <w:p w:rsidR="000A4969" w:rsidRDefault="000A4969" w:rsidP="003976AB">
      <w:pPr>
        <w:spacing w:line="360" w:lineRule="auto"/>
        <w:jc w:val="both"/>
      </w:pPr>
      <w:r>
        <w:tab/>
      </w:r>
      <w:r w:rsidRPr="000A4969">
        <w:t xml:space="preserve">O </w:t>
      </w:r>
      <w:r>
        <w:t xml:space="preserve">estudo teve por objetivo </w:t>
      </w:r>
      <w:r w:rsidRPr="005F4C14">
        <w:t xml:space="preserve">analisar se há </w:t>
      </w:r>
      <w:r w:rsidR="00191BE2">
        <w:t>diferença</w:t>
      </w:r>
      <w:r w:rsidRPr="005F4C14">
        <w:t xml:space="preserve"> entre o endividamento e a lucratividade </w:t>
      </w:r>
      <w:r>
        <w:t>em</w:t>
      </w:r>
      <w:r w:rsidRPr="005F4C14">
        <w:t xml:space="preserve"> empresas familiares </w:t>
      </w:r>
      <w:r>
        <w:t xml:space="preserve">e não familiares </w:t>
      </w:r>
      <w:r w:rsidRPr="005F4C14">
        <w:t>brasileiras,</w:t>
      </w:r>
      <w:r>
        <w:t xml:space="preserve"> </w:t>
      </w:r>
      <w:r w:rsidRPr="002349D4">
        <w:t xml:space="preserve">listadas </w:t>
      </w:r>
      <w:proofErr w:type="gramStart"/>
      <w:r>
        <w:t>BM&amp;F</w:t>
      </w:r>
      <w:r w:rsidRPr="002349D4">
        <w:t>Bovespa</w:t>
      </w:r>
      <w:proofErr w:type="gramEnd"/>
      <w:r>
        <w:t xml:space="preserve">, que compõem o Índice Brasil – 100 e a premissa assumida </w:t>
      </w:r>
      <w:r w:rsidR="004B4F62">
        <w:t xml:space="preserve">foi </w:t>
      </w:r>
      <w:r>
        <w:t>de que as empresas familiares possuem características aderentes à gestão conservadora e menos propensa ao risco.</w:t>
      </w:r>
    </w:p>
    <w:p w:rsidR="00DF5882" w:rsidRDefault="001A06B1" w:rsidP="003976AB">
      <w:pPr>
        <w:spacing w:line="360" w:lineRule="auto"/>
        <w:jc w:val="both"/>
      </w:pPr>
      <w:r>
        <w:tab/>
      </w:r>
      <w:r w:rsidR="00DF5882">
        <w:t xml:space="preserve">A gestão das empresas familiares possui gestão distinta das não familiares, fato comprovado pela literatura revisada, as variáveis escolhidas para inclusão no modelo foram embasadas em estudos anteriores, a técnica estatística de análise foi escolhida devido </w:t>
      </w:r>
      <w:r w:rsidR="00AB3DB0">
        <w:t>à</w:t>
      </w:r>
      <w:r w:rsidR="00DF5882">
        <w:t xml:space="preserve"> aderência ao caso, em relação a variável dependente binária = gestão familiar e não familiar.</w:t>
      </w:r>
    </w:p>
    <w:p w:rsidR="00D0431C" w:rsidRDefault="000A4969" w:rsidP="003976AB">
      <w:pPr>
        <w:spacing w:line="360" w:lineRule="auto"/>
        <w:ind w:firstLine="708"/>
        <w:jc w:val="both"/>
      </w:pPr>
      <w:r>
        <w:lastRenderedPageBreak/>
        <w:t>No entanto, a</w:t>
      </w:r>
      <w:r w:rsidR="001A06B1">
        <w:t>pós a análise das 2</w:t>
      </w:r>
      <w:r w:rsidR="00192D99">
        <w:t>19</w:t>
      </w:r>
      <w:r w:rsidR="001A06B1">
        <w:t xml:space="preserve"> observações, correspondentes ao período de </w:t>
      </w:r>
      <w:proofErr w:type="gramStart"/>
      <w:r w:rsidR="00CF4D07">
        <w:t>3</w:t>
      </w:r>
      <w:proofErr w:type="gramEnd"/>
      <w:r w:rsidR="00AB3DB0">
        <w:t xml:space="preserve"> anos, ou seja</w:t>
      </w:r>
      <w:r w:rsidR="003F3FA4">
        <w:t>,</w:t>
      </w:r>
      <w:r w:rsidR="00AB3DB0">
        <w:t xml:space="preserve"> de </w:t>
      </w:r>
      <w:r w:rsidR="001A06B1">
        <w:t>200</w:t>
      </w:r>
      <w:r w:rsidR="00CF4D07">
        <w:t>7</w:t>
      </w:r>
      <w:r w:rsidR="001A06B1">
        <w:t xml:space="preserve"> a 2009, sendo de </w:t>
      </w:r>
      <w:r w:rsidR="00192D99">
        <w:t>58</w:t>
      </w:r>
      <w:r w:rsidR="001A06B1">
        <w:t xml:space="preserve"> observações relativas às empresas com gestão familiar e 16</w:t>
      </w:r>
      <w:r w:rsidR="00192D99">
        <w:t>1</w:t>
      </w:r>
      <w:r w:rsidR="001A06B1">
        <w:t xml:space="preserve"> com gestão nã</w:t>
      </w:r>
      <w:r w:rsidR="00DF5882">
        <w:t>o familiar, pode-se inferir que:</w:t>
      </w:r>
    </w:p>
    <w:p w:rsidR="00972A90" w:rsidRPr="000B3041" w:rsidRDefault="000B3041" w:rsidP="003976AB">
      <w:pPr>
        <w:numPr>
          <w:ilvl w:val="0"/>
          <w:numId w:val="16"/>
        </w:numPr>
        <w:spacing w:line="360" w:lineRule="auto"/>
        <w:ind w:left="714" w:hanging="357"/>
        <w:jc w:val="both"/>
      </w:pPr>
      <w:proofErr w:type="gramStart"/>
      <w:r>
        <w:t>a</w:t>
      </w:r>
      <w:proofErr w:type="gramEnd"/>
      <w:r w:rsidR="00DF5882">
        <w:t xml:space="preserve"> hipótese </w:t>
      </w:r>
      <w:r w:rsidR="00DF5882" w:rsidRPr="00002CA4">
        <w:t>H</w:t>
      </w:r>
      <w:r w:rsidR="00DF5882" w:rsidRPr="00DF5882">
        <w:rPr>
          <w:vertAlign w:val="subscript"/>
        </w:rPr>
        <w:t>0</w:t>
      </w:r>
      <w:r w:rsidR="00DF5882" w:rsidRPr="00002CA4">
        <w:t xml:space="preserve">: </w:t>
      </w:r>
      <w:r w:rsidR="009577D2">
        <w:t>a</w:t>
      </w:r>
      <w:r w:rsidR="00DF5882" w:rsidRPr="00002CA4">
        <w:t xml:space="preserve"> gestão familiar </w:t>
      </w:r>
      <w:r w:rsidR="00DF5882">
        <w:t xml:space="preserve">não </w:t>
      </w:r>
      <w:r w:rsidR="004B4F62">
        <w:t>influencia</w:t>
      </w:r>
      <w:r w:rsidR="00DF5882" w:rsidRPr="00002CA4">
        <w:t xml:space="preserve"> o endividamento e a lucratividade da empresa</w:t>
      </w:r>
      <w:r>
        <w:t xml:space="preserve"> foi confirmada</w:t>
      </w:r>
      <w:r w:rsidR="00DF5882" w:rsidRPr="00002CA4">
        <w:t>; e</w:t>
      </w:r>
      <w:r w:rsidR="00DF5882">
        <w:t xml:space="preserve"> </w:t>
      </w:r>
      <w:r w:rsidR="00DF5882" w:rsidRPr="00002CA4">
        <w:t>H</w:t>
      </w:r>
      <w:r w:rsidR="00DF5882" w:rsidRPr="00DF5882">
        <w:rPr>
          <w:vertAlign w:val="subscript"/>
        </w:rPr>
        <w:t>1</w:t>
      </w:r>
      <w:r w:rsidR="00DF5882" w:rsidRPr="00002CA4">
        <w:t xml:space="preserve">: </w:t>
      </w:r>
      <w:r w:rsidR="009577D2">
        <w:t>a</w:t>
      </w:r>
      <w:r w:rsidR="00DF5882" w:rsidRPr="00002CA4">
        <w:t xml:space="preserve"> gestão familiar influ</w:t>
      </w:r>
      <w:r w:rsidR="004B4F62">
        <w:t>e</w:t>
      </w:r>
      <w:r w:rsidR="00DF5882" w:rsidRPr="00002CA4">
        <w:t>ncia o endividamen</w:t>
      </w:r>
      <w:r w:rsidR="009577D2">
        <w:t xml:space="preserve">to e a </w:t>
      </w:r>
      <w:r w:rsidR="009577D2" w:rsidRPr="000B3041">
        <w:t>lucrativi</w:t>
      </w:r>
      <w:r w:rsidR="00972A90" w:rsidRPr="000B3041">
        <w:t>dade da empresa fo</w:t>
      </w:r>
      <w:r w:rsidRPr="000B3041">
        <w:t>i</w:t>
      </w:r>
      <w:r w:rsidR="00972A90" w:rsidRPr="000B3041">
        <w:t xml:space="preserve"> refutada;</w:t>
      </w:r>
    </w:p>
    <w:p w:rsidR="00972A90" w:rsidRPr="000B3041" w:rsidRDefault="00972A90" w:rsidP="003976AB">
      <w:pPr>
        <w:numPr>
          <w:ilvl w:val="0"/>
          <w:numId w:val="16"/>
        </w:numPr>
        <w:spacing w:line="360" w:lineRule="auto"/>
        <w:ind w:left="714" w:hanging="357"/>
        <w:jc w:val="both"/>
      </w:pPr>
      <w:proofErr w:type="gramStart"/>
      <w:r w:rsidRPr="000B3041">
        <w:t>os</w:t>
      </w:r>
      <w:proofErr w:type="gramEnd"/>
      <w:r w:rsidRPr="000B3041">
        <w:t xml:space="preserve"> resultados não indicam rejeição da hipótese nula a um nível de significância de 5%, ou seja, não rejeita-se a hipótese de que todos os coeficientes de regressão são nulos;</w:t>
      </w:r>
    </w:p>
    <w:p w:rsidR="002F68F9" w:rsidRPr="00DE41F2" w:rsidRDefault="00972A90" w:rsidP="003976AB">
      <w:pPr>
        <w:numPr>
          <w:ilvl w:val="0"/>
          <w:numId w:val="16"/>
        </w:numPr>
        <w:spacing w:line="360" w:lineRule="auto"/>
        <w:ind w:left="714" w:hanging="357"/>
        <w:jc w:val="both"/>
      </w:pPr>
      <w:proofErr w:type="gramStart"/>
      <w:r w:rsidRPr="00DE41F2">
        <w:t>a</w:t>
      </w:r>
      <w:proofErr w:type="gramEnd"/>
      <w:r w:rsidRPr="00DE41F2">
        <w:t xml:space="preserve"> estatística </w:t>
      </w:r>
      <w:r w:rsidRPr="00DE41F2">
        <w:rPr>
          <w:i/>
        </w:rPr>
        <w:t xml:space="preserve">Wald </w:t>
      </w:r>
      <w:r w:rsidRPr="00DE41F2">
        <w:t>demonstrou que a variável endividamento não possuiu impacto sobre a variável dependente apesar da variável lucra</w:t>
      </w:r>
      <w:r w:rsidR="005E461A" w:rsidRPr="00DE41F2">
        <w:t>tividade demonstrar ter impacto.</w:t>
      </w:r>
    </w:p>
    <w:p w:rsidR="00DF5882" w:rsidRDefault="00972A90" w:rsidP="003976AB">
      <w:pPr>
        <w:spacing w:line="360" w:lineRule="auto"/>
        <w:jc w:val="both"/>
      </w:pPr>
      <w:r>
        <w:tab/>
      </w:r>
      <w:r w:rsidR="000A4969">
        <w:t>Assim, n</w:t>
      </w:r>
      <w:r w:rsidR="004B4F62">
        <w:t xml:space="preserve">ão </w:t>
      </w:r>
      <w:r w:rsidR="00EA5B3B">
        <w:t xml:space="preserve">se </w:t>
      </w:r>
      <w:r w:rsidR="004B4F62">
        <w:t xml:space="preserve">pode </w:t>
      </w:r>
      <w:r w:rsidR="001A466D">
        <w:t xml:space="preserve">confirmar </w:t>
      </w:r>
      <w:r w:rsidR="004B4F62">
        <w:t>a influência entre a gestão familiar e o endividamento e a lucratividade com base no modelo proposto e na amostra utilizada.</w:t>
      </w:r>
    </w:p>
    <w:p w:rsidR="002F68F9" w:rsidRDefault="009577D2" w:rsidP="003976AB">
      <w:pPr>
        <w:spacing w:line="360" w:lineRule="auto"/>
        <w:ind w:firstLine="708"/>
        <w:jc w:val="both"/>
      </w:pPr>
      <w:r>
        <w:t xml:space="preserve">As limitações do estudo se </w:t>
      </w:r>
      <w:r w:rsidR="00AB3DB0">
        <w:t>focam n</w:t>
      </w:r>
      <w:r w:rsidR="00686554">
        <w:t xml:space="preserve">o ajustamento </w:t>
      </w:r>
      <w:r w:rsidR="00AB3DB0" w:rsidRPr="00686554">
        <w:t>do modelo</w:t>
      </w:r>
      <w:r w:rsidR="00AB3DB0">
        <w:t xml:space="preserve">, pois o modelo proposto não encontrou </w:t>
      </w:r>
      <w:r>
        <w:t xml:space="preserve">valor </w:t>
      </w:r>
      <w:r w:rsidR="00AB3DB0">
        <w:t>com</w:t>
      </w:r>
      <w:r>
        <w:t xml:space="preserve"> significância estatística</w:t>
      </w:r>
      <w:r w:rsidR="000A4969">
        <w:t>. Assim, fica como</w:t>
      </w:r>
      <w:r>
        <w:t xml:space="preserve"> s</w:t>
      </w:r>
      <w:r w:rsidR="00DF5882">
        <w:t>ugest</w:t>
      </w:r>
      <w:r w:rsidR="00EA5B3B">
        <w:t>ão</w:t>
      </w:r>
      <w:r w:rsidR="00DF5882">
        <w:t xml:space="preserve"> para estudos futuros a ampliação da amostra</w:t>
      </w:r>
      <w:r w:rsidR="00EA5B3B">
        <w:t>,</w:t>
      </w:r>
      <w:r w:rsidR="00DF5882">
        <w:t xml:space="preserve"> relativa às empresas </w:t>
      </w:r>
      <w:proofErr w:type="gramStart"/>
      <w:r w:rsidR="00DF5882">
        <w:t>sob gestão</w:t>
      </w:r>
      <w:proofErr w:type="gramEnd"/>
      <w:r w:rsidR="00DF5882">
        <w:t xml:space="preserve"> familiar, </w:t>
      </w:r>
      <w:r w:rsidR="000A4969">
        <w:t xml:space="preserve">como </w:t>
      </w:r>
      <w:r w:rsidR="00DF5882">
        <w:t xml:space="preserve">também a inclusão de outras variáveis </w:t>
      </w:r>
      <w:r>
        <w:t>no modelo para novos testes.</w:t>
      </w:r>
    </w:p>
    <w:p w:rsidR="00EC20C1" w:rsidRDefault="00D0431C" w:rsidP="005E461A">
      <w:pPr>
        <w:spacing w:before="240" w:after="240"/>
        <w:jc w:val="center"/>
        <w:rPr>
          <w:b/>
        </w:rPr>
      </w:pPr>
      <w:r>
        <w:rPr>
          <w:b/>
        </w:rPr>
        <w:t>REFERÊNCIAS</w:t>
      </w:r>
    </w:p>
    <w:p w:rsidR="008422B2" w:rsidRDefault="008422B2" w:rsidP="004E5679">
      <w:pPr>
        <w:spacing w:after="120"/>
        <w:jc w:val="both"/>
      </w:pPr>
      <w:r w:rsidRPr="00EF7479">
        <w:t xml:space="preserve">BARDIN, L. </w:t>
      </w:r>
      <w:r w:rsidRPr="00EF7479">
        <w:rPr>
          <w:b/>
        </w:rPr>
        <w:t>Análise de conteúdo</w:t>
      </w:r>
      <w:r w:rsidRPr="00EF7479">
        <w:t xml:space="preserve">. </w:t>
      </w:r>
      <w:proofErr w:type="gramStart"/>
      <w:r>
        <w:t>3</w:t>
      </w:r>
      <w:proofErr w:type="gramEnd"/>
      <w:r>
        <w:t xml:space="preserve"> ed. Lisboa: Edições 70, 2004 .</w:t>
      </w:r>
    </w:p>
    <w:p w:rsidR="008422B2" w:rsidRDefault="008422B2" w:rsidP="004E5679">
      <w:pPr>
        <w:spacing w:after="120"/>
        <w:jc w:val="both"/>
      </w:pPr>
      <w:r>
        <w:t>BEARLE, A</w:t>
      </w:r>
      <w:r w:rsidR="00072307">
        <w:t>.</w:t>
      </w:r>
      <w:r>
        <w:t>A.; MEANS, G</w:t>
      </w:r>
      <w:r w:rsidR="00072307">
        <w:t>.</w:t>
      </w:r>
      <w:r>
        <w:t xml:space="preserve">C. </w:t>
      </w:r>
      <w:r w:rsidRPr="00153F73">
        <w:rPr>
          <w:b/>
        </w:rPr>
        <w:t>A moderna sociedade anônima e a propriedade privada</w:t>
      </w:r>
      <w:r>
        <w:t>. São Paulo: Nova Cultural, 1987.</w:t>
      </w:r>
    </w:p>
    <w:p w:rsidR="008422B2" w:rsidRPr="000D26B5" w:rsidRDefault="008422B2" w:rsidP="004E5679">
      <w:pPr>
        <w:spacing w:after="120"/>
        <w:jc w:val="both"/>
      </w:pPr>
      <w:r w:rsidRPr="000D26B5">
        <w:t xml:space="preserve">BERNHOEFT, R. </w:t>
      </w:r>
      <w:r w:rsidRPr="000D26B5">
        <w:rPr>
          <w:b/>
        </w:rPr>
        <w:t>Empresa familiar</w:t>
      </w:r>
      <w:r w:rsidRPr="000D26B5">
        <w:t xml:space="preserve">: sucessão profissionalizada ou sobrevivência comprometida. </w:t>
      </w:r>
      <w:proofErr w:type="gramStart"/>
      <w:r w:rsidRPr="000D26B5">
        <w:t>2</w:t>
      </w:r>
      <w:proofErr w:type="gramEnd"/>
      <w:r w:rsidRPr="000D26B5">
        <w:t xml:space="preserve"> ed. São Paulo: Nobel, 1991.</w:t>
      </w:r>
    </w:p>
    <w:p w:rsidR="008422B2" w:rsidRPr="000D26B5" w:rsidRDefault="008422B2" w:rsidP="004E5679">
      <w:pPr>
        <w:spacing w:after="120"/>
        <w:jc w:val="both"/>
      </w:pPr>
      <w:r w:rsidRPr="000D26B5">
        <w:t xml:space="preserve">BLATT, A. </w:t>
      </w:r>
      <w:r w:rsidRPr="000D26B5">
        <w:rPr>
          <w:b/>
        </w:rPr>
        <w:t>Análise de balanços</w:t>
      </w:r>
      <w:r w:rsidRPr="000D26B5">
        <w:t>: estruturação e avaliação das demonstrações financeiras e contábeis. São Paulo: Makron Books, 2001.</w:t>
      </w:r>
    </w:p>
    <w:p w:rsidR="008422B2" w:rsidRDefault="008422B2" w:rsidP="004E5679">
      <w:pPr>
        <w:spacing w:after="120"/>
        <w:jc w:val="both"/>
      </w:pPr>
      <w:r>
        <w:t xml:space="preserve">BOLSA DE VALORES, MERCADORIAS E FUTUROS – BM&amp;FBOVESPA. </w:t>
      </w:r>
      <w:r w:rsidRPr="00185F77">
        <w:rPr>
          <w:b/>
        </w:rPr>
        <w:t>Índice Brasil 100 - IBRX – 100.</w:t>
      </w:r>
      <w:r>
        <w:t xml:space="preserve"> Disponível em:</w:t>
      </w:r>
      <w:r w:rsidRPr="00DD5828">
        <w:t xml:space="preserve"> </w:t>
      </w:r>
      <w:r>
        <w:t xml:space="preserve"> </w:t>
      </w:r>
      <w:hyperlink r:id="rId8" w:history="1">
        <w:r w:rsidRPr="002B7CD6">
          <w:rPr>
            <w:rStyle w:val="Hyperlink"/>
            <w:color w:val="auto"/>
            <w:u w:val="none"/>
          </w:rPr>
          <w:t>http://www.bmfbovespa.com.br/indices/ResumoIndice.aspx?Indice=IBrX&amp;Idioma=pt-BR</w:t>
        </w:r>
      </w:hyperlink>
      <w:r>
        <w:t xml:space="preserve"> Acesso em: 30 abr. 2010.</w:t>
      </w:r>
    </w:p>
    <w:p w:rsidR="008422B2" w:rsidRDefault="008422B2" w:rsidP="004E5679">
      <w:pPr>
        <w:spacing w:after="120"/>
        <w:jc w:val="both"/>
      </w:pPr>
      <w:r w:rsidRPr="00075B52">
        <w:t xml:space="preserve">BOLSA DE </w:t>
      </w:r>
      <w:r>
        <w:t xml:space="preserve">VALORES, </w:t>
      </w:r>
      <w:r w:rsidRPr="00075B52">
        <w:t>MERCADO</w:t>
      </w:r>
      <w:r>
        <w:t xml:space="preserve">RIAS E FUTUROS BOVESPA S. A. - </w:t>
      </w:r>
      <w:r w:rsidRPr="00075B52">
        <w:t>BM&amp;FBOVESP</w:t>
      </w:r>
      <w:r>
        <w:t xml:space="preserve">A. </w:t>
      </w:r>
      <w:r w:rsidRPr="00FE02A3">
        <w:rPr>
          <w:b/>
        </w:rPr>
        <w:t>Empresas Listadas.</w:t>
      </w:r>
      <w:r>
        <w:rPr>
          <w:b/>
        </w:rPr>
        <w:t xml:space="preserve"> </w:t>
      </w:r>
      <w:r w:rsidRPr="00C8558E">
        <w:t>2010.</w:t>
      </w:r>
      <w:r>
        <w:t xml:space="preserve"> Disponível em: &lt;</w:t>
      </w:r>
      <w:proofErr w:type="gramStart"/>
      <w:r w:rsidRPr="00052BBB">
        <w:t>http://www.bmfbovespa.com.br/cias-listadas/empresas-</w:t>
      </w:r>
      <w:r>
        <w:t>l</w:t>
      </w:r>
      <w:r w:rsidRPr="00052BBB">
        <w:t>istadas/BuscaEmpresaListada.</w:t>
      </w:r>
      <w:proofErr w:type="gramEnd"/>
      <w:r w:rsidRPr="00052BBB">
        <w:t>aspx?</w:t>
      </w:r>
      <w:proofErr w:type="gramStart"/>
      <w:r w:rsidRPr="00052BBB">
        <w:t>idioma</w:t>
      </w:r>
      <w:proofErr w:type="gramEnd"/>
      <w:r w:rsidRPr="00052BBB">
        <w:t>=pt-br</w:t>
      </w:r>
      <w:r>
        <w:t>&gt; Acesso em 19 mai. 2010.</w:t>
      </w:r>
    </w:p>
    <w:p w:rsidR="008422B2" w:rsidRDefault="008422B2" w:rsidP="004E5679">
      <w:pPr>
        <w:spacing w:after="120"/>
        <w:jc w:val="both"/>
      </w:pPr>
      <w:r>
        <w:t xml:space="preserve">BOLSA DE VALORES, MERCADORIAS E FUTUROS BOVESPA S. A. – BM&amp;FBOVESPA. </w:t>
      </w:r>
      <w:r w:rsidRPr="00185F77">
        <w:rPr>
          <w:b/>
        </w:rPr>
        <w:t xml:space="preserve">Carteira teórica do índice Brasil 100 - </w:t>
      </w:r>
      <w:proofErr w:type="gramStart"/>
      <w:r w:rsidRPr="00185F77">
        <w:rPr>
          <w:b/>
        </w:rPr>
        <w:t>IbrX</w:t>
      </w:r>
      <w:proofErr w:type="gramEnd"/>
      <w:r w:rsidRPr="00185F77">
        <w:rPr>
          <w:b/>
        </w:rPr>
        <w:t xml:space="preserve"> - 100</w:t>
      </w:r>
      <w:r>
        <w:t xml:space="preserve"> em 30 de abril de 2010. Disponível em:</w:t>
      </w:r>
      <w:r w:rsidRPr="00DD5828">
        <w:t xml:space="preserve"> </w:t>
      </w:r>
      <w:hyperlink r:id="rId9" w:history="1">
        <w:r w:rsidRPr="002B7CD6">
          <w:t xml:space="preserve"> </w:t>
        </w:r>
        <w:r w:rsidRPr="002B7CD6">
          <w:rPr>
            <w:rStyle w:val="Hyperlink"/>
            <w:color w:val="auto"/>
            <w:u w:val="none"/>
          </w:rPr>
          <w:t>http://www.bmfbovespa.com.br/indices/ResumoCarteiraTeorica.aspx?Indice=IBrX&amp;idioma=pt-br</w:t>
        </w:r>
      </w:hyperlink>
      <w:r>
        <w:t>. Acesso em: 30 abr. 2010.</w:t>
      </w:r>
    </w:p>
    <w:p w:rsidR="008422B2" w:rsidRDefault="008422B2" w:rsidP="004E5679">
      <w:pPr>
        <w:spacing w:after="120"/>
        <w:jc w:val="both"/>
      </w:pPr>
      <w:r>
        <w:lastRenderedPageBreak/>
        <w:t xml:space="preserve">BRIGHAM, E. F.; HOUSTON, J. F. </w:t>
      </w:r>
      <w:r w:rsidRPr="00147A64">
        <w:rPr>
          <w:b/>
        </w:rPr>
        <w:t>Fundamentos da moderna administração financeira</w:t>
      </w:r>
      <w:r>
        <w:t>. Rio de Janeiro: Campus, 1999.</w:t>
      </w:r>
    </w:p>
    <w:p w:rsidR="008422B2" w:rsidRDefault="008422B2" w:rsidP="004E5679">
      <w:pPr>
        <w:spacing w:after="120"/>
        <w:jc w:val="both"/>
      </w:pPr>
      <w:r>
        <w:t>CONCEIÇÃO, L</w:t>
      </w:r>
      <w:r w:rsidR="00072307">
        <w:t>.</w:t>
      </w:r>
      <w:r>
        <w:t>C</w:t>
      </w:r>
      <w:r w:rsidR="00072307">
        <w:t>.</w:t>
      </w:r>
      <w:r>
        <w:t xml:space="preserve">P. </w:t>
      </w:r>
      <w:r w:rsidRPr="00BA1F55">
        <w:rPr>
          <w:b/>
        </w:rPr>
        <w:t xml:space="preserve">A opção pelo “justo valor” como método de avaliação de activos na adopção das </w:t>
      </w:r>
      <w:r w:rsidRPr="00BA1F55">
        <w:rPr>
          <w:b/>
          <w:caps/>
        </w:rPr>
        <w:t>ias/ifrs</w:t>
      </w:r>
      <w:r w:rsidRPr="00BA1F55">
        <w:rPr>
          <w:b/>
        </w:rPr>
        <w:t xml:space="preserve"> em Portugal.</w:t>
      </w:r>
      <w:r>
        <w:t xml:space="preserve"> 81 f. 2009. Dissertação (Mestrado em Contabilidade) – Faculdade de Economia da Universidade do Porto. 2009.</w:t>
      </w:r>
    </w:p>
    <w:p w:rsidR="008422B2" w:rsidRDefault="008422B2" w:rsidP="004E5679">
      <w:pPr>
        <w:spacing w:after="120"/>
        <w:jc w:val="both"/>
      </w:pPr>
      <w:r w:rsidRPr="00431054">
        <w:t>CORRAR, L.; PAULO, E</w:t>
      </w:r>
      <w:proofErr w:type="gramStart"/>
      <w:r w:rsidRPr="00431054">
        <w:t>.;</w:t>
      </w:r>
      <w:proofErr w:type="gramEnd"/>
      <w:r w:rsidRPr="00431054">
        <w:t xml:space="preserve"> DIAS FILHO, J. </w:t>
      </w:r>
      <w:r w:rsidRPr="00431054">
        <w:rPr>
          <w:b/>
          <w:bCs/>
        </w:rPr>
        <w:t>Análise Multivariada para os Cursos de Administração, Ciências Contábeis e Economia</w:t>
      </w:r>
      <w:r>
        <w:t xml:space="preserve">. São Paulo: Atlas, 2007. </w:t>
      </w:r>
    </w:p>
    <w:p w:rsidR="008422B2" w:rsidRPr="006B367F" w:rsidRDefault="008422B2" w:rsidP="006E4488">
      <w:pPr>
        <w:spacing w:after="120"/>
        <w:jc w:val="both"/>
      </w:pPr>
      <w:r>
        <w:t>DAL VESCO, D</w:t>
      </w:r>
      <w:r w:rsidR="00072307">
        <w:t>.</w:t>
      </w:r>
      <w:r>
        <w:t xml:space="preserve">G. </w:t>
      </w:r>
      <w:r w:rsidRPr="006E4488">
        <w:rPr>
          <w:b/>
        </w:rPr>
        <w:t xml:space="preserve">Impactos da alteração da gestão do governo estadual nos indicadores contábeis das concessionárias de rodovias do estado do </w:t>
      </w:r>
      <w:r>
        <w:rPr>
          <w:b/>
        </w:rPr>
        <w:t xml:space="preserve">Paraná de 1996 a 2006: </w:t>
      </w:r>
      <w:r w:rsidRPr="006E4488">
        <w:t>um estudo empírico</w:t>
      </w:r>
      <w:r>
        <w:t xml:space="preserve">. </w:t>
      </w:r>
      <w:r w:rsidRPr="006B367F">
        <w:t>200</w:t>
      </w:r>
      <w:r>
        <w:t>8</w:t>
      </w:r>
      <w:r w:rsidRPr="006B367F">
        <w:t xml:space="preserve">. </w:t>
      </w:r>
      <w:r>
        <w:t>142 f. Dissertação</w:t>
      </w:r>
      <w:r w:rsidRPr="006B367F">
        <w:t xml:space="preserve"> (</w:t>
      </w:r>
      <w:r>
        <w:t>Mestrado</w:t>
      </w:r>
      <w:r w:rsidRPr="006B367F">
        <w:t xml:space="preserve"> em C</w:t>
      </w:r>
      <w:r>
        <w:t>ontabilidade</w:t>
      </w:r>
      <w:r w:rsidRPr="006B367F">
        <w:t>)</w:t>
      </w:r>
      <w:r>
        <w:t xml:space="preserve"> – </w:t>
      </w:r>
      <w:r w:rsidRPr="006B367F">
        <w:t xml:space="preserve">Universidade </w:t>
      </w:r>
      <w:r>
        <w:t>Federal do Paraná, Curitiba</w:t>
      </w:r>
      <w:r w:rsidRPr="006B367F">
        <w:t>.</w:t>
      </w:r>
    </w:p>
    <w:p w:rsidR="008422B2" w:rsidRPr="00311804" w:rsidRDefault="008422B2" w:rsidP="004E5679">
      <w:pPr>
        <w:spacing w:after="120"/>
        <w:jc w:val="both"/>
      </w:pPr>
      <w:r>
        <w:t>DIAS FILHO, J</w:t>
      </w:r>
      <w:r w:rsidR="00072307">
        <w:t>.</w:t>
      </w:r>
      <w:r>
        <w:t>M</w:t>
      </w:r>
      <w:r w:rsidR="00072307">
        <w:t>.</w:t>
      </w:r>
      <w:r>
        <w:t>; CORRAR, L</w:t>
      </w:r>
      <w:r w:rsidR="00072307">
        <w:t>.</w:t>
      </w:r>
      <w:r>
        <w:t>J. Regressão Logística. In: CORRAR, L</w:t>
      </w:r>
      <w:r w:rsidR="00072307">
        <w:t>.</w:t>
      </w:r>
      <w:r>
        <w:t>J.; PAULO, E</w:t>
      </w:r>
      <w:proofErr w:type="gramStart"/>
      <w:r w:rsidR="00072307">
        <w:t>.</w:t>
      </w:r>
      <w:r>
        <w:t>;</w:t>
      </w:r>
      <w:proofErr w:type="gramEnd"/>
      <w:r>
        <w:t xml:space="preserve"> DIAS FILHO, J</w:t>
      </w:r>
      <w:r w:rsidR="00072307">
        <w:t>.</w:t>
      </w:r>
      <w:r>
        <w:t>M</w:t>
      </w:r>
      <w:r w:rsidR="00072307">
        <w:t>.</w:t>
      </w:r>
      <w:r>
        <w:t xml:space="preserve"> (coord). </w:t>
      </w:r>
      <w:r w:rsidRPr="00311804">
        <w:rPr>
          <w:b/>
        </w:rPr>
        <w:t>Análise multivariada</w:t>
      </w:r>
      <w:r>
        <w:rPr>
          <w:b/>
        </w:rPr>
        <w:t>:</w:t>
      </w:r>
      <w:r>
        <w:t xml:space="preserve"> para cursos de administração, ciências contábeis e economia. FIPECAFI – Fundação Instituto de Pesquisas Contábeis, Atuariais e Financeiras; São Paulo: Atlas, 2009.</w:t>
      </w:r>
    </w:p>
    <w:p w:rsidR="008422B2" w:rsidRDefault="008422B2" w:rsidP="004E5679">
      <w:pPr>
        <w:spacing w:after="120"/>
        <w:jc w:val="both"/>
      </w:pPr>
      <w:r>
        <w:t>FÁVERO, L</w:t>
      </w:r>
      <w:r w:rsidR="00072307">
        <w:t>.</w:t>
      </w:r>
      <w:r>
        <w:t>P</w:t>
      </w:r>
      <w:r w:rsidR="00072307">
        <w:t>.</w:t>
      </w:r>
      <w:r>
        <w:t xml:space="preserve"> </w:t>
      </w:r>
      <w:proofErr w:type="gramStart"/>
      <w:r w:rsidRPr="000C09D8">
        <w:rPr>
          <w:i/>
        </w:rPr>
        <w:t>et</w:t>
      </w:r>
      <w:proofErr w:type="gramEnd"/>
      <w:r w:rsidRPr="000C09D8">
        <w:rPr>
          <w:i/>
        </w:rPr>
        <w:t xml:space="preserve"> al</w:t>
      </w:r>
      <w:r>
        <w:t xml:space="preserve">. </w:t>
      </w:r>
      <w:r w:rsidRPr="00AA3B04">
        <w:rPr>
          <w:b/>
        </w:rPr>
        <w:t>Análise de dados</w:t>
      </w:r>
      <w:r>
        <w:t>: modelagem multivariada para tomada de decisões. Rio de Janeiro: Elsevier, 2009.</w:t>
      </w:r>
    </w:p>
    <w:p w:rsidR="008422B2" w:rsidRPr="006B367F" w:rsidRDefault="008422B2" w:rsidP="004E5679">
      <w:pPr>
        <w:spacing w:after="120"/>
        <w:jc w:val="both"/>
      </w:pPr>
      <w:r>
        <w:t xml:space="preserve">FORMIGONI, H. </w:t>
      </w:r>
      <w:r w:rsidRPr="00544157">
        <w:rPr>
          <w:b/>
        </w:rPr>
        <w:t>A influência dos incentivos fiscais sobre a estrutura de capital e a rentabilidade das companhias abertas brasileiras não financeiras.</w:t>
      </w:r>
      <w:r>
        <w:t xml:space="preserve"> </w:t>
      </w:r>
      <w:r w:rsidRPr="006B367F">
        <w:t>200</w:t>
      </w:r>
      <w:r>
        <w:t>8</w:t>
      </w:r>
      <w:r w:rsidRPr="006B367F">
        <w:t xml:space="preserve">. </w:t>
      </w:r>
      <w:r>
        <w:t xml:space="preserve">192 f. </w:t>
      </w:r>
      <w:r w:rsidRPr="006B367F">
        <w:rPr>
          <w:iCs/>
        </w:rPr>
        <w:t>Tese</w:t>
      </w:r>
      <w:r w:rsidRPr="006B367F">
        <w:t xml:space="preserve"> (Doutorado em Ciências Contábeis)</w:t>
      </w:r>
      <w:r>
        <w:t xml:space="preserve"> – </w:t>
      </w:r>
      <w:r w:rsidRPr="006B367F">
        <w:t xml:space="preserve">Faculdade de Economia, Administração e Contabilidade da Universidade de São Paulo, </w:t>
      </w:r>
      <w:r>
        <w:t>São Paulo</w:t>
      </w:r>
      <w:r w:rsidRPr="006B367F">
        <w:t>.</w:t>
      </w:r>
    </w:p>
    <w:p w:rsidR="008422B2" w:rsidRDefault="008422B2" w:rsidP="004E5679">
      <w:pPr>
        <w:spacing w:after="120"/>
        <w:jc w:val="both"/>
      </w:pPr>
      <w:r>
        <w:rPr>
          <w:color w:val="000000"/>
        </w:rPr>
        <w:t>FREGONESI, M</w:t>
      </w:r>
      <w:r w:rsidR="00072307">
        <w:rPr>
          <w:color w:val="000000"/>
        </w:rPr>
        <w:t>.</w:t>
      </w:r>
      <w:r>
        <w:rPr>
          <w:color w:val="000000"/>
        </w:rPr>
        <w:t>S</w:t>
      </w:r>
      <w:r w:rsidR="00072307">
        <w:rPr>
          <w:color w:val="000000"/>
        </w:rPr>
        <w:t>.</w:t>
      </w:r>
      <w:r>
        <w:rPr>
          <w:color w:val="000000"/>
        </w:rPr>
        <w:t>F</w:t>
      </w:r>
      <w:r w:rsidR="00072307">
        <w:rPr>
          <w:color w:val="000000"/>
        </w:rPr>
        <w:t>.</w:t>
      </w:r>
      <w:r>
        <w:rPr>
          <w:color w:val="000000"/>
        </w:rPr>
        <w:t>A</w:t>
      </w:r>
      <w:r w:rsidR="00072307">
        <w:rPr>
          <w:color w:val="000000"/>
        </w:rPr>
        <w:t>.</w:t>
      </w:r>
      <w:r>
        <w:rPr>
          <w:color w:val="000000"/>
        </w:rPr>
        <w:t xml:space="preserve"> </w:t>
      </w:r>
      <w:proofErr w:type="gramStart"/>
      <w:r w:rsidRPr="000C09D8">
        <w:rPr>
          <w:i/>
          <w:color w:val="000000"/>
        </w:rPr>
        <w:t>et</w:t>
      </w:r>
      <w:proofErr w:type="gramEnd"/>
      <w:r w:rsidRPr="000C09D8">
        <w:rPr>
          <w:i/>
          <w:color w:val="000000"/>
        </w:rPr>
        <w:t xml:space="preserve"> al</w:t>
      </w:r>
      <w:r>
        <w:rPr>
          <w:color w:val="000000"/>
        </w:rPr>
        <w:t xml:space="preserve">. Análise da estrutura de capital das usinas brasileiras de açúcar e álcool. In: WORKSHOP DO OBSERVATÓRIO DO SETOR SUCROALCOOLEIRO, I. Ribeirão Preto: USP, 2008. </w:t>
      </w:r>
      <w:r w:rsidRPr="008F009F">
        <w:rPr>
          <w:b/>
        </w:rPr>
        <w:t>Anais...</w:t>
      </w:r>
      <w:r>
        <w:rPr>
          <w:b/>
        </w:rPr>
        <w:t xml:space="preserve"> </w:t>
      </w:r>
      <w:r>
        <w:t>CD-ROM.</w:t>
      </w:r>
    </w:p>
    <w:p w:rsidR="008422B2" w:rsidRPr="00A211C9" w:rsidRDefault="008422B2" w:rsidP="004E5679">
      <w:pPr>
        <w:pStyle w:val="Citao"/>
        <w:spacing w:before="0" w:line="240" w:lineRule="auto"/>
        <w:rPr>
          <w:color w:val="000000"/>
        </w:rPr>
      </w:pPr>
      <w:r w:rsidRPr="00A211C9">
        <w:rPr>
          <w:color w:val="000000"/>
        </w:rPr>
        <w:t>GIL, A</w:t>
      </w:r>
      <w:r w:rsidR="00072307">
        <w:rPr>
          <w:color w:val="000000"/>
        </w:rPr>
        <w:t>.</w:t>
      </w:r>
      <w:r w:rsidRPr="00A211C9">
        <w:rPr>
          <w:color w:val="000000"/>
        </w:rPr>
        <w:t xml:space="preserve">C. </w:t>
      </w:r>
      <w:r w:rsidRPr="00A211C9">
        <w:rPr>
          <w:b/>
          <w:color w:val="000000"/>
        </w:rPr>
        <w:t>Como Elaborar Projetos de Pesquisa</w:t>
      </w:r>
      <w:r w:rsidRPr="00A211C9">
        <w:rPr>
          <w:color w:val="000000"/>
        </w:rPr>
        <w:t xml:space="preserve">. </w:t>
      </w:r>
      <w:proofErr w:type="gramStart"/>
      <w:r w:rsidRPr="00A211C9">
        <w:rPr>
          <w:color w:val="000000"/>
        </w:rPr>
        <w:t>4</w:t>
      </w:r>
      <w:proofErr w:type="gramEnd"/>
      <w:r w:rsidRPr="00A211C9">
        <w:rPr>
          <w:color w:val="000000"/>
        </w:rPr>
        <w:t xml:space="preserve"> ed. São Paulo: Atlas, 2002.</w:t>
      </w:r>
    </w:p>
    <w:p w:rsidR="008422B2" w:rsidRPr="002A3248" w:rsidRDefault="008422B2" w:rsidP="002A3248">
      <w:pPr>
        <w:spacing w:after="120"/>
        <w:jc w:val="both"/>
      </w:pPr>
      <w:r w:rsidRPr="002A3248">
        <w:t xml:space="preserve">GORGATI, V. </w:t>
      </w:r>
      <w:r w:rsidRPr="002A3248">
        <w:rPr>
          <w:b/>
        </w:rPr>
        <w:t xml:space="preserve">Os determinantes da estrutura de capital de empresas familiares brasileiras durante os processos sucessórios. </w:t>
      </w:r>
      <w:r w:rsidRPr="002A3248">
        <w:t>2000. 116 f. Dissertação (Mestrado em Administração) – Curso de Pós-Graduação em Administração, Universidade de São Paulo, São Paulo, 2000.</w:t>
      </w:r>
    </w:p>
    <w:p w:rsidR="008422B2" w:rsidRDefault="008422B2" w:rsidP="004E5679">
      <w:pPr>
        <w:spacing w:after="120"/>
        <w:jc w:val="both"/>
      </w:pPr>
      <w:bookmarkStart w:id="37" w:name="OLE_LINK3"/>
      <w:bookmarkStart w:id="38" w:name="OLE_LINK4"/>
      <w:r w:rsidRPr="002877AE">
        <w:t>GRZESZCZESZYN, G</w:t>
      </w:r>
      <w:r w:rsidR="00072307">
        <w:t>.</w:t>
      </w:r>
      <w:r w:rsidRPr="002877AE">
        <w:t>; MACHADO, H</w:t>
      </w:r>
      <w:r w:rsidR="00072307">
        <w:t>.</w:t>
      </w:r>
      <w:r w:rsidRPr="002877AE">
        <w:t>P</w:t>
      </w:r>
      <w:r w:rsidR="00072307">
        <w:t>.</w:t>
      </w:r>
      <w:r w:rsidRPr="002877AE">
        <w:t xml:space="preserve">V. </w:t>
      </w:r>
      <w:r w:rsidRPr="002877AE">
        <w:rPr>
          <w:bCs/>
        </w:rPr>
        <w:t>Empresas Familiares do Setor Moveleiro e Desenvolvimento Local em Guarapuava – PR</w:t>
      </w:r>
      <w:r>
        <w:rPr>
          <w:bCs/>
        </w:rPr>
        <w:t>. In:</w:t>
      </w:r>
      <w:r w:rsidRPr="002877AE">
        <w:t xml:space="preserve"> ENANPAD</w:t>
      </w:r>
      <w:r>
        <w:t>,</w:t>
      </w:r>
      <w:r w:rsidRPr="002877AE">
        <w:t xml:space="preserve"> XXXII, Rio de Janeiro</w:t>
      </w:r>
      <w:r>
        <w:t>: ANPAD,</w:t>
      </w:r>
      <w:r w:rsidRPr="002877AE">
        <w:t xml:space="preserve"> 2008</w:t>
      </w:r>
      <w:r>
        <w:t xml:space="preserve">. </w:t>
      </w:r>
      <w:r w:rsidRPr="008F009F">
        <w:rPr>
          <w:b/>
        </w:rPr>
        <w:t>Anais...</w:t>
      </w:r>
      <w:r>
        <w:rPr>
          <w:b/>
        </w:rPr>
        <w:t xml:space="preserve"> </w:t>
      </w:r>
      <w:r>
        <w:t>CD-ROM.</w:t>
      </w:r>
    </w:p>
    <w:bookmarkEnd w:id="37"/>
    <w:bookmarkEnd w:id="38"/>
    <w:p w:rsidR="008422B2" w:rsidRDefault="008422B2" w:rsidP="004E5679">
      <w:pPr>
        <w:spacing w:after="120"/>
        <w:jc w:val="both"/>
      </w:pPr>
      <w:r w:rsidRPr="00EF7479">
        <w:rPr>
          <w:lang w:val="en-US"/>
        </w:rPr>
        <w:t>HAIR JÚNIOR, J</w:t>
      </w:r>
      <w:r w:rsidR="004B27EE">
        <w:rPr>
          <w:lang w:val="en-US"/>
        </w:rPr>
        <w:t>.</w:t>
      </w:r>
      <w:r w:rsidRPr="00EF7479">
        <w:rPr>
          <w:lang w:val="en-US"/>
        </w:rPr>
        <w:t xml:space="preserve">F. </w:t>
      </w:r>
      <w:r w:rsidRPr="00EF7479">
        <w:rPr>
          <w:i/>
          <w:lang w:val="en-US"/>
        </w:rPr>
        <w:t>et al</w:t>
      </w:r>
      <w:r w:rsidRPr="00EF7479">
        <w:rPr>
          <w:lang w:val="en-US"/>
        </w:rPr>
        <w:t xml:space="preserve">. </w:t>
      </w:r>
      <w:r w:rsidRPr="00BF1FDF">
        <w:rPr>
          <w:b/>
        </w:rPr>
        <w:t>Análise multivariada de dados</w:t>
      </w:r>
      <w:r>
        <w:t xml:space="preserve">. </w:t>
      </w:r>
      <w:proofErr w:type="gramStart"/>
      <w:r>
        <w:t>6</w:t>
      </w:r>
      <w:proofErr w:type="gramEnd"/>
      <w:r>
        <w:t xml:space="preserve"> ed. Porto Alegre: Bookman, 2009.</w:t>
      </w:r>
    </w:p>
    <w:p w:rsidR="008422B2" w:rsidRDefault="008422B2" w:rsidP="004E5679">
      <w:pPr>
        <w:spacing w:after="120"/>
        <w:jc w:val="both"/>
      </w:pPr>
      <w:r>
        <w:t>JORGE, S</w:t>
      </w:r>
      <w:r w:rsidR="004B27EE">
        <w:t>.</w:t>
      </w:r>
      <w:r>
        <w:t>; ARMADA, M</w:t>
      </w:r>
      <w:r w:rsidR="004B27EE">
        <w:t>.</w:t>
      </w:r>
      <w:r>
        <w:t>J</w:t>
      </w:r>
      <w:r w:rsidR="004B27EE">
        <w:t>.</w:t>
      </w:r>
      <w:r>
        <w:t xml:space="preserve">R. Fatores determinantes do endividamento: uma Análise em Painel. </w:t>
      </w:r>
      <w:r w:rsidRPr="00082EEA">
        <w:rPr>
          <w:b/>
        </w:rPr>
        <w:t>Revista de Administração Contemporânea</w:t>
      </w:r>
      <w:r w:rsidRPr="00CE47C6">
        <w:t xml:space="preserve">, v. 5, n. 2, </w:t>
      </w:r>
      <w:r>
        <w:t>p. 9-31, m</w:t>
      </w:r>
      <w:r w:rsidRPr="00CE47C6">
        <w:t>ai</w:t>
      </w:r>
      <w:r>
        <w:t>.</w:t>
      </w:r>
      <w:r w:rsidRPr="00CE47C6">
        <w:t>/</w:t>
      </w:r>
      <w:r>
        <w:t>a</w:t>
      </w:r>
      <w:r w:rsidRPr="00CE47C6">
        <w:t>go.</w:t>
      </w:r>
      <w:r>
        <w:t>,</w:t>
      </w:r>
      <w:r w:rsidRPr="00CE47C6">
        <w:t xml:space="preserve"> 2001</w:t>
      </w:r>
      <w:r>
        <w:t>.</w:t>
      </w:r>
    </w:p>
    <w:p w:rsidR="008422B2" w:rsidRDefault="008422B2" w:rsidP="004E5679">
      <w:pPr>
        <w:spacing w:after="120"/>
        <w:jc w:val="both"/>
      </w:pPr>
      <w:r w:rsidRPr="002877AE">
        <w:t>LEONE, N</w:t>
      </w:r>
      <w:r w:rsidR="004B27EE">
        <w:t>.</w:t>
      </w:r>
      <w:r>
        <w:t>M</w:t>
      </w:r>
      <w:r w:rsidR="004B27EE">
        <w:t>.</w:t>
      </w:r>
      <w:r>
        <w:t>C</w:t>
      </w:r>
      <w:r w:rsidR="004B27EE">
        <w:t>.</w:t>
      </w:r>
      <w:r>
        <w:t>P</w:t>
      </w:r>
      <w:r w:rsidR="004B27EE">
        <w:t>.</w:t>
      </w:r>
      <w:r>
        <w:t>G</w:t>
      </w:r>
      <w:r w:rsidRPr="002877AE">
        <w:t xml:space="preserve">. </w:t>
      </w:r>
      <w:r w:rsidRPr="002877AE">
        <w:rPr>
          <w:b/>
          <w:bCs/>
        </w:rPr>
        <w:t xml:space="preserve">Sucessão na empresa familiar: </w:t>
      </w:r>
      <w:r w:rsidRPr="00EA5B3B">
        <w:rPr>
          <w:bCs/>
        </w:rPr>
        <w:t xml:space="preserve">preparando as mudanças para </w:t>
      </w:r>
      <w:r w:rsidRPr="00EA5B3B">
        <w:t>garantir sobrevivência no mercado globalizado.</w:t>
      </w:r>
      <w:r w:rsidRPr="002877AE">
        <w:t xml:space="preserve"> São Paulo: Atlas, 2005.</w:t>
      </w:r>
    </w:p>
    <w:p w:rsidR="008422B2" w:rsidRPr="002877AE" w:rsidRDefault="008422B2" w:rsidP="004E5679">
      <w:pPr>
        <w:spacing w:after="120"/>
        <w:jc w:val="both"/>
      </w:pPr>
      <w:r w:rsidRPr="002877AE">
        <w:t xml:space="preserve">LODI, J. B. </w:t>
      </w:r>
      <w:r w:rsidRPr="002877AE">
        <w:rPr>
          <w:b/>
          <w:bCs/>
        </w:rPr>
        <w:t>A Empresa Familiar.</w:t>
      </w:r>
      <w:r w:rsidRPr="002877AE">
        <w:t xml:space="preserve"> São Paulo: Pioneira, 1998.</w:t>
      </w:r>
    </w:p>
    <w:p w:rsidR="008422B2" w:rsidRDefault="008422B2" w:rsidP="004E5679">
      <w:pPr>
        <w:spacing w:after="120"/>
        <w:jc w:val="both"/>
      </w:pPr>
      <w:r w:rsidRPr="008422B2">
        <w:t>MACHADO</w:t>
      </w:r>
      <w:r>
        <w:t>,</w:t>
      </w:r>
      <w:r w:rsidRPr="008422B2">
        <w:t xml:space="preserve"> </w:t>
      </w:r>
      <w:r>
        <w:t>M</w:t>
      </w:r>
      <w:r w:rsidR="004B27EE">
        <w:t>.</w:t>
      </w:r>
      <w:r>
        <w:t>A</w:t>
      </w:r>
      <w:r w:rsidR="004B27EE">
        <w:t>.</w:t>
      </w:r>
      <w:r>
        <w:t>V</w:t>
      </w:r>
      <w:r w:rsidR="004B27EE">
        <w:t>.</w:t>
      </w:r>
      <w:r>
        <w:t xml:space="preserve">; </w:t>
      </w:r>
      <w:proofErr w:type="gramStart"/>
      <w:r w:rsidRPr="008422B2">
        <w:rPr>
          <w:i/>
        </w:rPr>
        <w:t>et</w:t>
      </w:r>
      <w:proofErr w:type="gramEnd"/>
      <w:r w:rsidRPr="008422B2">
        <w:rPr>
          <w:i/>
        </w:rPr>
        <w:t xml:space="preserve"> al</w:t>
      </w:r>
      <w:r>
        <w:t xml:space="preserve">. Análise da Relação entre Investimentos Socioambientais e a Inclusão de Empresas no Índice de Sustentabilidade Empresarial - (ISE) da BM&amp;Fbovespa. </w:t>
      </w:r>
      <w:r w:rsidRPr="000D26B5">
        <w:t xml:space="preserve">In: CONGRESSO USP, </w:t>
      </w:r>
      <w:r>
        <w:t xml:space="preserve">10, São Paulo, </w:t>
      </w:r>
      <w:r w:rsidRPr="000D26B5">
        <w:t>20</w:t>
      </w:r>
      <w:r>
        <w:t>1</w:t>
      </w:r>
      <w:r w:rsidRPr="000D26B5">
        <w:t xml:space="preserve">0. </w:t>
      </w:r>
      <w:r w:rsidRPr="000D26B5">
        <w:rPr>
          <w:b/>
          <w:bCs/>
        </w:rPr>
        <w:t>Anais...</w:t>
      </w:r>
      <w:r w:rsidRPr="000D26B5">
        <w:t xml:space="preserve"> </w:t>
      </w:r>
      <w:r>
        <w:t xml:space="preserve">São Paulo: USP, </w:t>
      </w:r>
      <w:r w:rsidRPr="000D26B5">
        <w:t>20</w:t>
      </w:r>
      <w:r>
        <w:t>1</w:t>
      </w:r>
      <w:r w:rsidRPr="000D26B5">
        <w:t>0.</w:t>
      </w:r>
      <w:r>
        <w:t xml:space="preserve"> </w:t>
      </w:r>
      <w:r w:rsidRPr="000D26B5">
        <w:t>CD-ROM.</w:t>
      </w:r>
    </w:p>
    <w:p w:rsidR="008422B2" w:rsidRPr="00A211C9" w:rsidRDefault="008422B2" w:rsidP="004E5679">
      <w:pPr>
        <w:spacing w:after="120"/>
        <w:jc w:val="both"/>
      </w:pPr>
      <w:r w:rsidRPr="00A211C9">
        <w:lastRenderedPageBreak/>
        <w:t>MARCONI, M</w:t>
      </w:r>
      <w:r w:rsidR="004B27EE">
        <w:t>.</w:t>
      </w:r>
      <w:r w:rsidRPr="00A211C9">
        <w:t>A</w:t>
      </w:r>
      <w:r w:rsidR="004B27EE">
        <w:t>.</w:t>
      </w:r>
      <w:r w:rsidRPr="00A211C9">
        <w:t>; LAKATOS, E</w:t>
      </w:r>
      <w:r w:rsidR="004B27EE">
        <w:t>.</w:t>
      </w:r>
      <w:r w:rsidRPr="00A211C9">
        <w:t xml:space="preserve">M. </w:t>
      </w:r>
      <w:r w:rsidRPr="00A211C9">
        <w:rPr>
          <w:b/>
        </w:rPr>
        <w:t>Fundamentos de Metodologia Científica.</w:t>
      </w:r>
      <w:r w:rsidRPr="00A211C9">
        <w:t xml:space="preserve"> </w:t>
      </w:r>
      <w:proofErr w:type="gramStart"/>
      <w:r w:rsidRPr="00A211C9">
        <w:t>6</w:t>
      </w:r>
      <w:proofErr w:type="gramEnd"/>
      <w:r w:rsidRPr="00A211C9">
        <w:t xml:space="preserve"> ed. São Paulo: Atlas, 2006.</w:t>
      </w:r>
    </w:p>
    <w:p w:rsidR="008422B2" w:rsidRPr="00EF7479" w:rsidRDefault="008422B2" w:rsidP="004E5679">
      <w:pPr>
        <w:spacing w:after="120"/>
        <w:jc w:val="both"/>
        <w:rPr>
          <w:lang w:val="en-US"/>
        </w:rPr>
      </w:pPr>
      <w:r w:rsidRPr="000D26B5">
        <w:t>MATARAZZO, D</w:t>
      </w:r>
      <w:r w:rsidR="004B27EE">
        <w:t>.</w:t>
      </w:r>
      <w:r w:rsidRPr="000D26B5">
        <w:t xml:space="preserve">C. </w:t>
      </w:r>
      <w:r w:rsidRPr="000D26B5">
        <w:rPr>
          <w:b/>
        </w:rPr>
        <w:t>Análise financeira de balanço</w:t>
      </w:r>
      <w:r w:rsidRPr="000D26B5">
        <w:t xml:space="preserve">: abordagem básica e gerencial. </w:t>
      </w:r>
      <w:r w:rsidRPr="00EF7479">
        <w:rPr>
          <w:lang w:val="en-US"/>
        </w:rPr>
        <w:t>6 ed. São Paulo: Atlas, 2008.</w:t>
      </w:r>
    </w:p>
    <w:p w:rsidR="008422B2" w:rsidRDefault="008422B2" w:rsidP="004E5679">
      <w:pPr>
        <w:spacing w:after="120"/>
        <w:jc w:val="both"/>
      </w:pPr>
      <w:proofErr w:type="gramStart"/>
      <w:r w:rsidRPr="00EF7479">
        <w:rPr>
          <w:lang w:val="en-US"/>
        </w:rPr>
        <w:t>MODIGLIANI, F.</w:t>
      </w:r>
      <w:r w:rsidR="004B27EE">
        <w:rPr>
          <w:lang w:val="en-US"/>
        </w:rPr>
        <w:t>;</w:t>
      </w:r>
      <w:r w:rsidRPr="00EF7479">
        <w:rPr>
          <w:lang w:val="en-US"/>
        </w:rPr>
        <w:t xml:space="preserve"> MILLER, M</w:t>
      </w:r>
      <w:r w:rsidR="004B27EE">
        <w:rPr>
          <w:lang w:val="en-US"/>
        </w:rPr>
        <w:t>.</w:t>
      </w:r>
      <w:r w:rsidRPr="00EF7479">
        <w:rPr>
          <w:lang w:val="en-US"/>
        </w:rPr>
        <w:t>H.</w:t>
      </w:r>
      <w:proofErr w:type="gramEnd"/>
      <w:r w:rsidRPr="00EF7479">
        <w:rPr>
          <w:lang w:val="en-US"/>
        </w:rPr>
        <w:t xml:space="preserve"> </w:t>
      </w:r>
      <w:proofErr w:type="gramStart"/>
      <w:r w:rsidRPr="00EF7479">
        <w:rPr>
          <w:i/>
          <w:lang w:val="en-US"/>
        </w:rPr>
        <w:t>The cost of corporation finance and theory of investiment.</w:t>
      </w:r>
      <w:proofErr w:type="gramEnd"/>
      <w:r w:rsidRPr="00EF7479">
        <w:rPr>
          <w:i/>
          <w:lang w:val="en-US"/>
        </w:rPr>
        <w:t xml:space="preserve"> </w:t>
      </w:r>
      <w:r w:rsidRPr="00CE5ABA">
        <w:rPr>
          <w:b/>
          <w:i/>
        </w:rPr>
        <w:t>American Economic Review</w:t>
      </w:r>
      <w:r w:rsidRPr="00CE5ABA">
        <w:rPr>
          <w:i/>
        </w:rPr>
        <w:t>,</w:t>
      </w:r>
      <w:r>
        <w:t xml:space="preserve"> v. 48, n. 3, p. 261-297, jun., 1958.</w:t>
      </w:r>
    </w:p>
    <w:p w:rsidR="008422B2" w:rsidRDefault="008422B2" w:rsidP="004E5679">
      <w:pPr>
        <w:spacing w:after="120"/>
        <w:jc w:val="both"/>
      </w:pPr>
      <w:r>
        <w:t>NOBRE, L</w:t>
      </w:r>
      <w:r w:rsidR="004B27EE">
        <w:t>.</w:t>
      </w:r>
      <w:r>
        <w:t>H</w:t>
      </w:r>
      <w:r w:rsidR="004B27EE">
        <w:t>.</w:t>
      </w:r>
      <w:r>
        <w:t>; CÂMARA, S</w:t>
      </w:r>
      <w:r w:rsidR="004B27EE">
        <w:t>.</w:t>
      </w:r>
      <w:r>
        <w:t>F</w:t>
      </w:r>
      <w:r w:rsidR="004B27EE">
        <w:t>.</w:t>
      </w:r>
      <w:r>
        <w:t>; GUIMARÃES JR., F</w:t>
      </w:r>
      <w:r w:rsidR="004B27EE">
        <w:t>.</w:t>
      </w:r>
      <w:r>
        <w:t>R</w:t>
      </w:r>
      <w:r w:rsidR="004B27EE">
        <w:t>.</w:t>
      </w:r>
      <w:r>
        <w:t xml:space="preserve">F. Os níveis de endividamento das pequenas e médias empresas brasileiras são determinados por sua estrutura de capital? In: </w:t>
      </w:r>
      <w:r w:rsidRPr="0008342A">
        <w:t>ENEGEP</w:t>
      </w:r>
      <w:r>
        <w:t xml:space="preserve">, </w:t>
      </w:r>
      <w:r w:rsidRPr="0008342A">
        <w:t>XXVI</w:t>
      </w:r>
      <w:r>
        <w:t xml:space="preserve">. Fortaleza, 2006. </w:t>
      </w:r>
      <w:r w:rsidRPr="002877AE">
        <w:rPr>
          <w:b/>
          <w:bCs/>
        </w:rPr>
        <w:t>Anais...</w:t>
      </w:r>
      <w:r w:rsidRPr="002877AE">
        <w:t xml:space="preserve"> </w:t>
      </w:r>
      <w:r w:rsidRPr="0008342A">
        <w:t>Fortaleza</w:t>
      </w:r>
      <w:r>
        <w:t xml:space="preserve">: ABEPRO, </w:t>
      </w:r>
      <w:r w:rsidRPr="0008342A">
        <w:t>2006</w:t>
      </w:r>
      <w:r>
        <w:t>.</w:t>
      </w:r>
      <w:r w:rsidRPr="0008342A">
        <w:rPr>
          <w:b/>
          <w:bCs/>
        </w:rPr>
        <w:t xml:space="preserve"> </w:t>
      </w:r>
      <w:r w:rsidRPr="002877AE">
        <w:t>CD-ROM.</w:t>
      </w:r>
    </w:p>
    <w:p w:rsidR="008422B2" w:rsidRDefault="008422B2" w:rsidP="004E5679">
      <w:pPr>
        <w:spacing w:after="120"/>
        <w:jc w:val="both"/>
      </w:pPr>
      <w:proofErr w:type="gramStart"/>
      <w:r w:rsidRPr="004B27EE">
        <w:t>ORO,</w:t>
      </w:r>
      <w:proofErr w:type="gramEnd"/>
      <w:r w:rsidRPr="004B27EE">
        <w:t xml:space="preserve"> I</w:t>
      </w:r>
      <w:r w:rsidR="004B27EE" w:rsidRPr="004B27EE">
        <w:t>.</w:t>
      </w:r>
      <w:r w:rsidRPr="004B27EE">
        <w:t>M</w:t>
      </w:r>
      <w:r w:rsidR="004B27EE" w:rsidRPr="004B27EE">
        <w:t>.</w:t>
      </w:r>
      <w:r w:rsidRPr="004B27EE">
        <w:t>, BEUREN I</w:t>
      </w:r>
      <w:r w:rsidR="004B27EE" w:rsidRPr="004B27EE">
        <w:t>.</w:t>
      </w:r>
      <w:r w:rsidRPr="004B27EE">
        <w:t>M</w:t>
      </w:r>
      <w:r w:rsidR="004B27EE" w:rsidRPr="004B27EE">
        <w:t>.</w:t>
      </w:r>
      <w:r w:rsidRPr="004B27EE">
        <w:t xml:space="preserve">, HEIN, N. </w:t>
      </w:r>
      <w:r w:rsidRPr="002877AE">
        <w:t xml:space="preserve">Análise da relação entre a estrutura de capital e o lucro operacional nas diversas gerações de empresas familiares brasileiras. In: ANPCONT, I. Gramado: Associação Nacional dos Programas de Pós-graduação em Ciências Contábeis, 2007. </w:t>
      </w:r>
      <w:r w:rsidRPr="002877AE">
        <w:rPr>
          <w:b/>
          <w:bCs/>
        </w:rPr>
        <w:t>Anais...</w:t>
      </w:r>
      <w:r w:rsidRPr="002877AE">
        <w:t xml:space="preserve"> CD-ROM.</w:t>
      </w:r>
    </w:p>
    <w:p w:rsidR="008422B2" w:rsidRDefault="008422B2" w:rsidP="004E5679">
      <w:pPr>
        <w:spacing w:after="120"/>
        <w:jc w:val="both"/>
      </w:pPr>
      <w:r>
        <w:t xml:space="preserve">PROCIANOLY, J. L.; CASELANY, C. N. Emissão de ações como fonte de crescimento ou como fonte de redução do risco financeiro: resultados empíricos. </w:t>
      </w:r>
      <w:r w:rsidRPr="00365B3F">
        <w:rPr>
          <w:b/>
        </w:rPr>
        <w:t>Revista de Administração</w:t>
      </w:r>
      <w:r>
        <w:t>, São Paulo, v.32, n.3 Jul./Set. 1997.</w:t>
      </w:r>
    </w:p>
    <w:p w:rsidR="008422B2" w:rsidRDefault="008422B2" w:rsidP="004E5679">
      <w:pPr>
        <w:spacing w:after="120"/>
        <w:jc w:val="both"/>
      </w:pPr>
      <w:r w:rsidRPr="000D26B5">
        <w:t>RAPOZO, F</w:t>
      </w:r>
      <w:r w:rsidR="004B27EE">
        <w:t>.</w:t>
      </w:r>
      <w:r w:rsidRPr="000D26B5">
        <w:t>O</w:t>
      </w:r>
      <w:r w:rsidR="004B27EE">
        <w:t>.</w:t>
      </w:r>
      <w:r w:rsidRPr="000D26B5">
        <w:t>; AQUINO, A</w:t>
      </w:r>
      <w:r w:rsidR="004B27EE">
        <w:t>.</w:t>
      </w:r>
      <w:r w:rsidRPr="000D26B5">
        <w:t>C</w:t>
      </w:r>
      <w:r w:rsidR="004B27EE">
        <w:t>.</w:t>
      </w:r>
      <w:r w:rsidRPr="000D26B5">
        <w:t>B</w:t>
      </w:r>
      <w:r w:rsidR="004B27EE">
        <w:t>.</w:t>
      </w:r>
      <w:r w:rsidRPr="000D26B5">
        <w:t>; PAGLIARUSSI, M</w:t>
      </w:r>
      <w:r w:rsidR="004B27EE">
        <w:t>.</w:t>
      </w:r>
      <w:r w:rsidRPr="000D26B5">
        <w:t xml:space="preserve">S. Estrutura de propriedade, custos de agência e desempenho da empresa familiar: </w:t>
      </w:r>
      <w:proofErr w:type="gramStart"/>
      <w:r>
        <w:t>u</w:t>
      </w:r>
      <w:r w:rsidRPr="000D26B5">
        <w:t>m estudo de caso em uma holding sediada no Espírito Santo</w:t>
      </w:r>
      <w:proofErr w:type="gramEnd"/>
      <w:r w:rsidRPr="000D26B5">
        <w:t xml:space="preserve"> – Brasil. In: CONGRESSO USP, </w:t>
      </w:r>
      <w:r>
        <w:t xml:space="preserve">7, São Paulo, </w:t>
      </w:r>
      <w:r w:rsidRPr="000D26B5">
        <w:t xml:space="preserve">2007. </w:t>
      </w:r>
      <w:r w:rsidRPr="000D26B5">
        <w:rPr>
          <w:b/>
          <w:bCs/>
        </w:rPr>
        <w:t>Anais...</w:t>
      </w:r>
      <w:r w:rsidRPr="000D26B5">
        <w:t xml:space="preserve"> </w:t>
      </w:r>
      <w:r>
        <w:t xml:space="preserve">São Paulo: USP, </w:t>
      </w:r>
      <w:r w:rsidRPr="000D26B5">
        <w:t>2007.</w:t>
      </w:r>
      <w:r>
        <w:t xml:space="preserve"> </w:t>
      </w:r>
      <w:r w:rsidRPr="000D26B5">
        <w:t>CD-ROM.</w:t>
      </w:r>
    </w:p>
    <w:p w:rsidR="008422B2" w:rsidRPr="004A29C3" w:rsidRDefault="008422B2" w:rsidP="004E5679">
      <w:pPr>
        <w:spacing w:after="120"/>
        <w:jc w:val="both"/>
      </w:pPr>
      <w:r w:rsidRPr="004B27EE">
        <w:t>RAUPP, F</w:t>
      </w:r>
      <w:r w:rsidR="004B27EE" w:rsidRPr="004B27EE">
        <w:t>.</w:t>
      </w:r>
      <w:r w:rsidRPr="004B27EE">
        <w:t>M</w:t>
      </w:r>
      <w:r w:rsidR="004B27EE" w:rsidRPr="004B27EE">
        <w:t>.</w:t>
      </w:r>
      <w:r w:rsidRPr="004B27EE">
        <w:t>; BEUREN, I</w:t>
      </w:r>
      <w:r w:rsidR="004B27EE" w:rsidRPr="004B27EE">
        <w:t>.</w:t>
      </w:r>
      <w:r w:rsidRPr="004B27EE">
        <w:t>M</w:t>
      </w:r>
      <w:r w:rsidR="004B27EE" w:rsidRPr="004B27EE">
        <w:t>.</w:t>
      </w:r>
      <w:r w:rsidRPr="004B27EE">
        <w:t xml:space="preserve"> </w:t>
      </w:r>
      <w:r w:rsidRPr="00A211C9">
        <w:t>Metodologia da Pesquisa Aplicável às Ciências Sociais. In BEUREN, I</w:t>
      </w:r>
      <w:r w:rsidR="004B27EE">
        <w:t>.</w:t>
      </w:r>
      <w:r w:rsidRPr="00A211C9">
        <w:t>M</w:t>
      </w:r>
      <w:r w:rsidR="004B27EE">
        <w:t>.</w:t>
      </w:r>
      <w:r>
        <w:t xml:space="preserve"> (</w:t>
      </w:r>
      <w:r w:rsidRPr="00A211C9">
        <w:t>org</w:t>
      </w:r>
      <w:r>
        <w:t xml:space="preserve">. </w:t>
      </w:r>
      <w:r w:rsidRPr="00A211C9">
        <w:t>e colab</w:t>
      </w:r>
      <w:r>
        <w:t>.).</w:t>
      </w:r>
      <w:r w:rsidRPr="00A211C9">
        <w:t xml:space="preserve"> </w:t>
      </w:r>
      <w:r w:rsidRPr="00A211C9">
        <w:rPr>
          <w:b/>
        </w:rPr>
        <w:t xml:space="preserve">Como Elaborar Trabalhos Monográficos em Contabilidade: </w:t>
      </w:r>
      <w:r w:rsidRPr="00A211C9">
        <w:rPr>
          <w:bCs/>
        </w:rPr>
        <w:t>teoria e prática.</w:t>
      </w:r>
      <w:r w:rsidRPr="00A211C9">
        <w:rPr>
          <w:b/>
        </w:rPr>
        <w:t xml:space="preserve"> </w:t>
      </w:r>
      <w:proofErr w:type="gramStart"/>
      <w:r w:rsidRPr="000D26B5">
        <w:t>3</w:t>
      </w:r>
      <w:proofErr w:type="gramEnd"/>
      <w:r w:rsidRPr="00A211C9">
        <w:t xml:space="preserve"> ed. São Paulo: Atlas, 200</w:t>
      </w:r>
      <w:r>
        <w:t>6</w:t>
      </w:r>
      <w:r w:rsidRPr="00A211C9">
        <w:t>.</w:t>
      </w:r>
    </w:p>
    <w:p w:rsidR="008422B2" w:rsidRPr="004A1B11" w:rsidRDefault="008422B2" w:rsidP="004E5679">
      <w:pPr>
        <w:spacing w:after="120"/>
        <w:jc w:val="both"/>
      </w:pPr>
      <w:r w:rsidRPr="004A1B11">
        <w:rPr>
          <w:caps/>
        </w:rPr>
        <w:t>Serviço de Apoio Às Micro e Pequenas Empresas</w:t>
      </w:r>
      <w:r w:rsidRPr="004A1B11">
        <w:t xml:space="preserve"> - SEBRAE. </w:t>
      </w:r>
      <w:r w:rsidRPr="00544157">
        <w:t>No Brasil, 90% das empresas são familiares</w:t>
      </w:r>
      <w:r w:rsidRPr="004A1B11">
        <w:t xml:space="preserve">. Santa Catarina. SEBRAE/SC, 2010. Disponível em: &lt; </w:t>
      </w:r>
      <w:hyperlink r:id="rId10" w:history="1">
        <w:r w:rsidRPr="004A1B11">
          <w:rPr>
            <w:rStyle w:val="Hyperlink"/>
            <w:color w:val="auto"/>
          </w:rPr>
          <w:t>http://www.sebra</w:t>
        </w:r>
        <w:r w:rsidRPr="004A1B11">
          <w:rPr>
            <w:rStyle w:val="Hyperlink"/>
            <w:color w:val="auto"/>
          </w:rPr>
          <w:t>e</w:t>
        </w:r>
        <w:r w:rsidRPr="004A1B11">
          <w:rPr>
            <w:rStyle w:val="Hyperlink"/>
            <w:color w:val="auto"/>
          </w:rPr>
          <w:t>-sc.com.br/newart/default.asp?materia=10410</w:t>
        </w:r>
      </w:hyperlink>
      <w:r>
        <w:rPr>
          <w:u w:val="single"/>
        </w:rPr>
        <w:t xml:space="preserve"> </w:t>
      </w:r>
      <w:r w:rsidRPr="004A1B11">
        <w:t>Acesso em: 19 mai. de 2010.</w:t>
      </w:r>
    </w:p>
    <w:p w:rsidR="008422B2" w:rsidRPr="00A211C9" w:rsidRDefault="008422B2" w:rsidP="004E5679">
      <w:pPr>
        <w:spacing w:after="120"/>
        <w:jc w:val="both"/>
      </w:pPr>
      <w:r w:rsidRPr="00A211C9">
        <w:t>SILVA, A</w:t>
      </w:r>
      <w:r w:rsidR="004B27EE">
        <w:t>.</w:t>
      </w:r>
      <w:r w:rsidRPr="00A211C9">
        <w:t>C</w:t>
      </w:r>
      <w:r w:rsidR="004B27EE">
        <w:t>.</w:t>
      </w:r>
      <w:r w:rsidRPr="00A211C9">
        <w:t xml:space="preserve">R. </w:t>
      </w:r>
      <w:r w:rsidRPr="00A211C9">
        <w:rPr>
          <w:b/>
        </w:rPr>
        <w:t>Metodologia da Pesquisa aplicada à Contabilidade.</w:t>
      </w:r>
      <w:r w:rsidRPr="00A211C9">
        <w:t xml:space="preserve"> São Paulo: Atlas, 2003.</w:t>
      </w:r>
    </w:p>
    <w:p w:rsidR="008422B2" w:rsidRDefault="008422B2" w:rsidP="004E5679">
      <w:pPr>
        <w:spacing w:after="120"/>
        <w:jc w:val="both"/>
      </w:pPr>
      <w:r>
        <w:t>SILVA, A</w:t>
      </w:r>
      <w:r w:rsidR="004B27EE">
        <w:t>.</w:t>
      </w:r>
      <w:r>
        <w:t>F</w:t>
      </w:r>
      <w:r w:rsidR="004B27EE">
        <w:t>.</w:t>
      </w:r>
      <w:r>
        <w:t>; VALLE, M</w:t>
      </w:r>
      <w:r w:rsidR="004B27EE">
        <w:t>.</w:t>
      </w:r>
      <w:r>
        <w:t>R</w:t>
      </w:r>
      <w:r w:rsidR="004B27EE">
        <w:t>.</w:t>
      </w:r>
      <w:r>
        <w:t xml:space="preserve"> Análise da Estrutura de Endividamento: um Estudo Comparativo entre Empresas Brasileiras e Americanas. </w:t>
      </w:r>
      <w:r w:rsidRPr="007835D6">
        <w:rPr>
          <w:b/>
        </w:rPr>
        <w:t>Revista de Administração Contemporânea</w:t>
      </w:r>
      <w:r>
        <w:t xml:space="preserve">, </w:t>
      </w:r>
      <w:r w:rsidRPr="007835D6">
        <w:t>Curitiba, v. 12, n. 1, p. 201-229, Jan./Mar. 2008</w:t>
      </w:r>
      <w:r>
        <w:t>.</w:t>
      </w:r>
    </w:p>
    <w:p w:rsidR="008422B2" w:rsidRPr="000D26B5" w:rsidRDefault="008422B2" w:rsidP="004E5679">
      <w:pPr>
        <w:spacing w:after="120"/>
        <w:jc w:val="both"/>
      </w:pPr>
      <w:r w:rsidRPr="000D26B5">
        <w:t>SILVA, J</w:t>
      </w:r>
      <w:r w:rsidR="004B27EE">
        <w:t>.</w:t>
      </w:r>
      <w:r w:rsidRPr="000D26B5">
        <w:t>P</w:t>
      </w:r>
      <w:r w:rsidR="004B27EE">
        <w:t>.</w:t>
      </w:r>
      <w:r w:rsidRPr="000D26B5">
        <w:t xml:space="preserve"> </w:t>
      </w:r>
      <w:r w:rsidRPr="000D26B5">
        <w:rPr>
          <w:b/>
        </w:rPr>
        <w:t>Análise financeira das empresas</w:t>
      </w:r>
      <w:r w:rsidRPr="000D26B5">
        <w:t xml:space="preserve">. </w:t>
      </w:r>
      <w:proofErr w:type="gramStart"/>
      <w:r w:rsidRPr="000D26B5">
        <w:t>8</w:t>
      </w:r>
      <w:proofErr w:type="gramEnd"/>
      <w:r w:rsidRPr="000D26B5">
        <w:t xml:space="preserve"> ed. São Paulo: Atlas, 2006.</w:t>
      </w:r>
    </w:p>
    <w:p w:rsidR="008422B2" w:rsidRPr="00EF7479" w:rsidRDefault="008422B2" w:rsidP="004E5679">
      <w:pPr>
        <w:spacing w:after="120"/>
        <w:jc w:val="both"/>
        <w:rPr>
          <w:lang w:val="en-US"/>
        </w:rPr>
      </w:pPr>
      <w:r w:rsidRPr="000D26B5">
        <w:t>SILVA, W</w:t>
      </w:r>
      <w:r w:rsidR="004B27EE">
        <w:t>.</w:t>
      </w:r>
      <w:r w:rsidRPr="000D26B5">
        <w:t>M</w:t>
      </w:r>
      <w:r w:rsidR="004B27EE">
        <w:t>.</w:t>
      </w:r>
      <w:r w:rsidRPr="000D26B5">
        <w:t xml:space="preserve">; </w:t>
      </w:r>
      <w:proofErr w:type="gramStart"/>
      <w:r w:rsidRPr="000D26B5">
        <w:t>MELO,</w:t>
      </w:r>
      <w:proofErr w:type="gramEnd"/>
      <w:r w:rsidRPr="000D26B5">
        <w:t xml:space="preserve"> L</w:t>
      </w:r>
      <w:r w:rsidR="004B27EE">
        <w:t>.</w:t>
      </w:r>
      <w:r w:rsidRPr="000D26B5">
        <w:t>Q</w:t>
      </w:r>
      <w:r w:rsidR="004B27EE">
        <w:t>.</w:t>
      </w:r>
      <w:r w:rsidRPr="000D26B5">
        <w:t xml:space="preserve"> Governança corporativa, desempenho e </w:t>
      </w:r>
      <w:r w:rsidRPr="000D26B5">
        <w:rPr>
          <w:iCs/>
        </w:rPr>
        <w:t>turnover de executivos</w:t>
      </w:r>
      <w:r>
        <w:rPr>
          <w:iCs/>
        </w:rPr>
        <w:t>: u</w:t>
      </w:r>
      <w:r w:rsidRPr="000D26B5">
        <w:rPr>
          <w:iCs/>
        </w:rPr>
        <w:t>m estudo comparativo entre indústrias brasileiras familiares e não familiares.</w:t>
      </w:r>
      <w:r w:rsidRPr="000D26B5">
        <w:t xml:space="preserve"> </w:t>
      </w:r>
      <w:r w:rsidRPr="00EF7479">
        <w:rPr>
          <w:lang w:val="en-US"/>
        </w:rPr>
        <w:t xml:space="preserve">In: ENANPAD, XXIX, Brasília, 2005. </w:t>
      </w:r>
      <w:r w:rsidRPr="00EF7479">
        <w:rPr>
          <w:b/>
          <w:lang w:val="en-US"/>
        </w:rPr>
        <w:t>Anais..</w:t>
      </w:r>
      <w:r w:rsidRPr="00EF7479">
        <w:rPr>
          <w:lang w:val="en-US"/>
        </w:rPr>
        <w:t>. Brasília: ANPAD, 2005.</w:t>
      </w:r>
      <w:r w:rsidR="005342E7" w:rsidRPr="00EF7479">
        <w:rPr>
          <w:lang w:val="en-US"/>
        </w:rPr>
        <w:t xml:space="preserve"> </w:t>
      </w:r>
      <w:proofErr w:type="gramStart"/>
      <w:r w:rsidRPr="00EF7479">
        <w:rPr>
          <w:lang w:val="en-US"/>
        </w:rPr>
        <w:t>CD-ROM.</w:t>
      </w:r>
      <w:proofErr w:type="gramEnd"/>
    </w:p>
    <w:p w:rsidR="008422B2" w:rsidRPr="004B27EE" w:rsidRDefault="008422B2" w:rsidP="004E5679">
      <w:pPr>
        <w:spacing w:after="120"/>
        <w:jc w:val="both"/>
        <w:rPr>
          <w:lang w:val="en-US"/>
        </w:rPr>
      </w:pPr>
      <w:proofErr w:type="gramStart"/>
      <w:r w:rsidRPr="00EF7479">
        <w:rPr>
          <w:lang w:val="en-US"/>
        </w:rPr>
        <w:t>TITMAN, S</w:t>
      </w:r>
      <w:r w:rsidR="004B27EE">
        <w:rPr>
          <w:lang w:val="en-US"/>
        </w:rPr>
        <w:t>.</w:t>
      </w:r>
      <w:r w:rsidRPr="00EF7479">
        <w:rPr>
          <w:lang w:val="en-US"/>
        </w:rPr>
        <w:t>; WESSELS, R.</w:t>
      </w:r>
      <w:proofErr w:type="gramEnd"/>
      <w:r w:rsidRPr="00EF7479">
        <w:rPr>
          <w:lang w:val="en-US"/>
        </w:rPr>
        <w:t xml:space="preserve"> </w:t>
      </w:r>
      <w:r w:rsidRPr="00EF7479">
        <w:rPr>
          <w:i/>
          <w:lang w:val="en-US"/>
        </w:rPr>
        <w:t xml:space="preserve">The determinants of capital structure choice. </w:t>
      </w:r>
      <w:proofErr w:type="gramStart"/>
      <w:r w:rsidRPr="004B27EE">
        <w:rPr>
          <w:b/>
          <w:i/>
          <w:lang w:val="en-US"/>
        </w:rPr>
        <w:t>The Journal of Finance</w:t>
      </w:r>
      <w:r w:rsidRPr="004B27EE">
        <w:rPr>
          <w:lang w:val="en-US"/>
        </w:rPr>
        <w:t>, v. 43, n. 1, p. 1-19, mar., 1988.</w:t>
      </w:r>
      <w:proofErr w:type="gramEnd"/>
    </w:p>
    <w:sectPr w:rsidR="008422B2" w:rsidRPr="004B27EE" w:rsidSect="00BE3896">
      <w:headerReference w:type="default" r:id="rId11"/>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339" w:rsidRDefault="00BB5339" w:rsidP="0054138F">
      <w:r>
        <w:separator/>
      </w:r>
    </w:p>
  </w:endnote>
  <w:endnote w:type="continuationSeparator" w:id="0">
    <w:p w:rsidR="00BB5339" w:rsidRDefault="00BB5339" w:rsidP="00541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339" w:rsidRDefault="00BB5339" w:rsidP="0054138F">
      <w:r>
        <w:separator/>
      </w:r>
    </w:p>
  </w:footnote>
  <w:footnote w:type="continuationSeparator" w:id="0">
    <w:p w:rsidR="00BB5339" w:rsidRDefault="00BB5339" w:rsidP="00541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07" w:rsidRDefault="00072307">
    <w:pPr>
      <w:pStyle w:val="Cabealho"/>
      <w:jc w:val="right"/>
    </w:pPr>
    <w:fldSimple w:instr=" PAGE   \* MERGEFORMAT ">
      <w:r w:rsidR="00FF00B8">
        <w:rPr>
          <w:noProof/>
        </w:rPr>
        <w:t>1</w:t>
      </w:r>
    </w:fldSimple>
  </w:p>
  <w:p w:rsidR="00072307" w:rsidRDefault="0007230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B02"/>
    <w:multiLevelType w:val="hybridMultilevel"/>
    <w:tmpl w:val="7BC6DE12"/>
    <w:lvl w:ilvl="0" w:tplc="EB805238">
      <w:start w:val="1"/>
      <w:numFmt w:val="lowerLetter"/>
      <w:lvlText w:val="%1)"/>
      <w:lvlJc w:val="left"/>
      <w:pPr>
        <w:ind w:left="1140" w:hanging="360"/>
      </w:pPr>
      <w:rPr>
        <w:rFonts w:ascii="Times New Roman" w:eastAsia="Times New Roman" w:hAnsi="Times New Roman" w:cs="Times New Roman"/>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
    <w:nsid w:val="088A5105"/>
    <w:multiLevelType w:val="hybridMultilevel"/>
    <w:tmpl w:val="DA6A9CC4"/>
    <w:lvl w:ilvl="0" w:tplc="BC14D0BA">
      <w:start w:val="1"/>
      <w:numFmt w:val="bullet"/>
      <w:lvlText w:val=""/>
      <w:lvlJc w:val="left"/>
      <w:pPr>
        <w:tabs>
          <w:tab w:val="num" w:pos="720"/>
        </w:tabs>
        <w:ind w:left="720" w:hanging="360"/>
      </w:pPr>
      <w:rPr>
        <w:rFonts w:ascii="Wingdings" w:hAnsi="Wingdings" w:hint="default"/>
      </w:rPr>
    </w:lvl>
    <w:lvl w:ilvl="1" w:tplc="F7143CC8" w:tentative="1">
      <w:start w:val="1"/>
      <w:numFmt w:val="bullet"/>
      <w:lvlText w:val=""/>
      <w:lvlJc w:val="left"/>
      <w:pPr>
        <w:tabs>
          <w:tab w:val="num" w:pos="1440"/>
        </w:tabs>
        <w:ind w:left="1440" w:hanging="360"/>
      </w:pPr>
      <w:rPr>
        <w:rFonts w:ascii="Wingdings" w:hAnsi="Wingdings" w:hint="default"/>
      </w:rPr>
    </w:lvl>
    <w:lvl w:ilvl="2" w:tplc="4936FA18" w:tentative="1">
      <w:start w:val="1"/>
      <w:numFmt w:val="bullet"/>
      <w:lvlText w:val=""/>
      <w:lvlJc w:val="left"/>
      <w:pPr>
        <w:tabs>
          <w:tab w:val="num" w:pos="2160"/>
        </w:tabs>
        <w:ind w:left="2160" w:hanging="360"/>
      </w:pPr>
      <w:rPr>
        <w:rFonts w:ascii="Wingdings" w:hAnsi="Wingdings" w:hint="default"/>
      </w:rPr>
    </w:lvl>
    <w:lvl w:ilvl="3" w:tplc="2988AE10" w:tentative="1">
      <w:start w:val="1"/>
      <w:numFmt w:val="bullet"/>
      <w:lvlText w:val=""/>
      <w:lvlJc w:val="left"/>
      <w:pPr>
        <w:tabs>
          <w:tab w:val="num" w:pos="2880"/>
        </w:tabs>
        <w:ind w:left="2880" w:hanging="360"/>
      </w:pPr>
      <w:rPr>
        <w:rFonts w:ascii="Wingdings" w:hAnsi="Wingdings" w:hint="default"/>
      </w:rPr>
    </w:lvl>
    <w:lvl w:ilvl="4" w:tplc="494EA046" w:tentative="1">
      <w:start w:val="1"/>
      <w:numFmt w:val="bullet"/>
      <w:lvlText w:val=""/>
      <w:lvlJc w:val="left"/>
      <w:pPr>
        <w:tabs>
          <w:tab w:val="num" w:pos="3600"/>
        </w:tabs>
        <w:ind w:left="3600" w:hanging="360"/>
      </w:pPr>
      <w:rPr>
        <w:rFonts w:ascii="Wingdings" w:hAnsi="Wingdings" w:hint="default"/>
      </w:rPr>
    </w:lvl>
    <w:lvl w:ilvl="5" w:tplc="2AE60228" w:tentative="1">
      <w:start w:val="1"/>
      <w:numFmt w:val="bullet"/>
      <w:lvlText w:val=""/>
      <w:lvlJc w:val="left"/>
      <w:pPr>
        <w:tabs>
          <w:tab w:val="num" w:pos="4320"/>
        </w:tabs>
        <w:ind w:left="4320" w:hanging="360"/>
      </w:pPr>
      <w:rPr>
        <w:rFonts w:ascii="Wingdings" w:hAnsi="Wingdings" w:hint="default"/>
      </w:rPr>
    </w:lvl>
    <w:lvl w:ilvl="6" w:tplc="1638D6FE" w:tentative="1">
      <w:start w:val="1"/>
      <w:numFmt w:val="bullet"/>
      <w:lvlText w:val=""/>
      <w:lvlJc w:val="left"/>
      <w:pPr>
        <w:tabs>
          <w:tab w:val="num" w:pos="5040"/>
        </w:tabs>
        <w:ind w:left="5040" w:hanging="360"/>
      </w:pPr>
      <w:rPr>
        <w:rFonts w:ascii="Wingdings" w:hAnsi="Wingdings" w:hint="default"/>
      </w:rPr>
    </w:lvl>
    <w:lvl w:ilvl="7" w:tplc="749279B0" w:tentative="1">
      <w:start w:val="1"/>
      <w:numFmt w:val="bullet"/>
      <w:lvlText w:val=""/>
      <w:lvlJc w:val="left"/>
      <w:pPr>
        <w:tabs>
          <w:tab w:val="num" w:pos="5760"/>
        </w:tabs>
        <w:ind w:left="5760" w:hanging="360"/>
      </w:pPr>
      <w:rPr>
        <w:rFonts w:ascii="Wingdings" w:hAnsi="Wingdings" w:hint="default"/>
      </w:rPr>
    </w:lvl>
    <w:lvl w:ilvl="8" w:tplc="E1506B2E" w:tentative="1">
      <w:start w:val="1"/>
      <w:numFmt w:val="bullet"/>
      <w:lvlText w:val=""/>
      <w:lvlJc w:val="left"/>
      <w:pPr>
        <w:tabs>
          <w:tab w:val="num" w:pos="6480"/>
        </w:tabs>
        <w:ind w:left="6480" w:hanging="360"/>
      </w:pPr>
      <w:rPr>
        <w:rFonts w:ascii="Wingdings" w:hAnsi="Wingdings" w:hint="default"/>
      </w:rPr>
    </w:lvl>
  </w:abstractNum>
  <w:abstractNum w:abstractNumId="2">
    <w:nsid w:val="0E087DEC"/>
    <w:multiLevelType w:val="hybridMultilevel"/>
    <w:tmpl w:val="1FEAA4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13726A3"/>
    <w:multiLevelType w:val="hybridMultilevel"/>
    <w:tmpl w:val="9B5826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4B0B1C"/>
    <w:multiLevelType w:val="hybridMultilevel"/>
    <w:tmpl w:val="C7988BE6"/>
    <w:lvl w:ilvl="0" w:tplc="765E74AC">
      <w:start w:val="1"/>
      <w:numFmt w:val="bullet"/>
      <w:lvlText w:val=""/>
      <w:lvlJc w:val="left"/>
      <w:pPr>
        <w:tabs>
          <w:tab w:val="num" w:pos="720"/>
        </w:tabs>
        <w:ind w:left="720" w:hanging="360"/>
      </w:pPr>
      <w:rPr>
        <w:rFonts w:ascii="Wingdings" w:hAnsi="Wingdings" w:hint="default"/>
      </w:rPr>
    </w:lvl>
    <w:lvl w:ilvl="1" w:tplc="7A8E39C0" w:tentative="1">
      <w:start w:val="1"/>
      <w:numFmt w:val="bullet"/>
      <w:lvlText w:val=""/>
      <w:lvlJc w:val="left"/>
      <w:pPr>
        <w:tabs>
          <w:tab w:val="num" w:pos="1440"/>
        </w:tabs>
        <w:ind w:left="1440" w:hanging="360"/>
      </w:pPr>
      <w:rPr>
        <w:rFonts w:ascii="Wingdings" w:hAnsi="Wingdings" w:hint="default"/>
      </w:rPr>
    </w:lvl>
    <w:lvl w:ilvl="2" w:tplc="D0ACE58A" w:tentative="1">
      <w:start w:val="1"/>
      <w:numFmt w:val="bullet"/>
      <w:lvlText w:val=""/>
      <w:lvlJc w:val="left"/>
      <w:pPr>
        <w:tabs>
          <w:tab w:val="num" w:pos="2160"/>
        </w:tabs>
        <w:ind w:left="2160" w:hanging="360"/>
      </w:pPr>
      <w:rPr>
        <w:rFonts w:ascii="Wingdings" w:hAnsi="Wingdings" w:hint="default"/>
      </w:rPr>
    </w:lvl>
    <w:lvl w:ilvl="3" w:tplc="6C240538" w:tentative="1">
      <w:start w:val="1"/>
      <w:numFmt w:val="bullet"/>
      <w:lvlText w:val=""/>
      <w:lvlJc w:val="left"/>
      <w:pPr>
        <w:tabs>
          <w:tab w:val="num" w:pos="2880"/>
        </w:tabs>
        <w:ind w:left="2880" w:hanging="360"/>
      </w:pPr>
      <w:rPr>
        <w:rFonts w:ascii="Wingdings" w:hAnsi="Wingdings" w:hint="default"/>
      </w:rPr>
    </w:lvl>
    <w:lvl w:ilvl="4" w:tplc="AD123C16" w:tentative="1">
      <w:start w:val="1"/>
      <w:numFmt w:val="bullet"/>
      <w:lvlText w:val=""/>
      <w:lvlJc w:val="left"/>
      <w:pPr>
        <w:tabs>
          <w:tab w:val="num" w:pos="3600"/>
        </w:tabs>
        <w:ind w:left="3600" w:hanging="360"/>
      </w:pPr>
      <w:rPr>
        <w:rFonts w:ascii="Wingdings" w:hAnsi="Wingdings" w:hint="default"/>
      </w:rPr>
    </w:lvl>
    <w:lvl w:ilvl="5" w:tplc="910ABCA6" w:tentative="1">
      <w:start w:val="1"/>
      <w:numFmt w:val="bullet"/>
      <w:lvlText w:val=""/>
      <w:lvlJc w:val="left"/>
      <w:pPr>
        <w:tabs>
          <w:tab w:val="num" w:pos="4320"/>
        </w:tabs>
        <w:ind w:left="4320" w:hanging="360"/>
      </w:pPr>
      <w:rPr>
        <w:rFonts w:ascii="Wingdings" w:hAnsi="Wingdings" w:hint="default"/>
      </w:rPr>
    </w:lvl>
    <w:lvl w:ilvl="6" w:tplc="C514292E" w:tentative="1">
      <w:start w:val="1"/>
      <w:numFmt w:val="bullet"/>
      <w:lvlText w:val=""/>
      <w:lvlJc w:val="left"/>
      <w:pPr>
        <w:tabs>
          <w:tab w:val="num" w:pos="5040"/>
        </w:tabs>
        <w:ind w:left="5040" w:hanging="360"/>
      </w:pPr>
      <w:rPr>
        <w:rFonts w:ascii="Wingdings" w:hAnsi="Wingdings" w:hint="default"/>
      </w:rPr>
    </w:lvl>
    <w:lvl w:ilvl="7" w:tplc="2B7A3990" w:tentative="1">
      <w:start w:val="1"/>
      <w:numFmt w:val="bullet"/>
      <w:lvlText w:val=""/>
      <w:lvlJc w:val="left"/>
      <w:pPr>
        <w:tabs>
          <w:tab w:val="num" w:pos="5760"/>
        </w:tabs>
        <w:ind w:left="5760" w:hanging="360"/>
      </w:pPr>
      <w:rPr>
        <w:rFonts w:ascii="Wingdings" w:hAnsi="Wingdings" w:hint="default"/>
      </w:rPr>
    </w:lvl>
    <w:lvl w:ilvl="8" w:tplc="B0A8BA4E" w:tentative="1">
      <w:start w:val="1"/>
      <w:numFmt w:val="bullet"/>
      <w:lvlText w:val=""/>
      <w:lvlJc w:val="left"/>
      <w:pPr>
        <w:tabs>
          <w:tab w:val="num" w:pos="6480"/>
        </w:tabs>
        <w:ind w:left="6480" w:hanging="360"/>
      </w:pPr>
      <w:rPr>
        <w:rFonts w:ascii="Wingdings" w:hAnsi="Wingdings" w:hint="default"/>
      </w:rPr>
    </w:lvl>
  </w:abstractNum>
  <w:abstractNum w:abstractNumId="5">
    <w:nsid w:val="1AF02490"/>
    <w:multiLevelType w:val="multilevel"/>
    <w:tmpl w:val="9222A228"/>
    <w:lvl w:ilvl="0">
      <w:start w:val="1"/>
      <w:numFmt w:val="decimal"/>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4963C4C"/>
    <w:multiLevelType w:val="hybridMultilevel"/>
    <w:tmpl w:val="D488268A"/>
    <w:lvl w:ilvl="0" w:tplc="E87A360A">
      <w:start w:val="1"/>
      <w:numFmt w:val="bullet"/>
      <w:lvlText w:val=""/>
      <w:lvlJc w:val="left"/>
      <w:pPr>
        <w:tabs>
          <w:tab w:val="num" w:pos="720"/>
        </w:tabs>
        <w:ind w:left="720" w:hanging="360"/>
      </w:pPr>
      <w:rPr>
        <w:rFonts w:ascii="Wingdings" w:hAnsi="Wingdings" w:hint="default"/>
      </w:rPr>
    </w:lvl>
    <w:lvl w:ilvl="1" w:tplc="7B5AB282" w:tentative="1">
      <w:start w:val="1"/>
      <w:numFmt w:val="bullet"/>
      <w:lvlText w:val=""/>
      <w:lvlJc w:val="left"/>
      <w:pPr>
        <w:tabs>
          <w:tab w:val="num" w:pos="1440"/>
        </w:tabs>
        <w:ind w:left="1440" w:hanging="360"/>
      </w:pPr>
      <w:rPr>
        <w:rFonts w:ascii="Wingdings" w:hAnsi="Wingdings" w:hint="default"/>
      </w:rPr>
    </w:lvl>
    <w:lvl w:ilvl="2" w:tplc="96C6B7B6" w:tentative="1">
      <w:start w:val="1"/>
      <w:numFmt w:val="bullet"/>
      <w:lvlText w:val=""/>
      <w:lvlJc w:val="left"/>
      <w:pPr>
        <w:tabs>
          <w:tab w:val="num" w:pos="2160"/>
        </w:tabs>
        <w:ind w:left="2160" w:hanging="360"/>
      </w:pPr>
      <w:rPr>
        <w:rFonts w:ascii="Wingdings" w:hAnsi="Wingdings" w:hint="default"/>
      </w:rPr>
    </w:lvl>
    <w:lvl w:ilvl="3" w:tplc="33FC95C6" w:tentative="1">
      <w:start w:val="1"/>
      <w:numFmt w:val="bullet"/>
      <w:lvlText w:val=""/>
      <w:lvlJc w:val="left"/>
      <w:pPr>
        <w:tabs>
          <w:tab w:val="num" w:pos="2880"/>
        </w:tabs>
        <w:ind w:left="2880" w:hanging="360"/>
      </w:pPr>
      <w:rPr>
        <w:rFonts w:ascii="Wingdings" w:hAnsi="Wingdings" w:hint="default"/>
      </w:rPr>
    </w:lvl>
    <w:lvl w:ilvl="4" w:tplc="6A4A0E2C" w:tentative="1">
      <w:start w:val="1"/>
      <w:numFmt w:val="bullet"/>
      <w:lvlText w:val=""/>
      <w:lvlJc w:val="left"/>
      <w:pPr>
        <w:tabs>
          <w:tab w:val="num" w:pos="3600"/>
        </w:tabs>
        <w:ind w:left="3600" w:hanging="360"/>
      </w:pPr>
      <w:rPr>
        <w:rFonts w:ascii="Wingdings" w:hAnsi="Wingdings" w:hint="default"/>
      </w:rPr>
    </w:lvl>
    <w:lvl w:ilvl="5" w:tplc="077A23A0" w:tentative="1">
      <w:start w:val="1"/>
      <w:numFmt w:val="bullet"/>
      <w:lvlText w:val=""/>
      <w:lvlJc w:val="left"/>
      <w:pPr>
        <w:tabs>
          <w:tab w:val="num" w:pos="4320"/>
        </w:tabs>
        <w:ind w:left="4320" w:hanging="360"/>
      </w:pPr>
      <w:rPr>
        <w:rFonts w:ascii="Wingdings" w:hAnsi="Wingdings" w:hint="default"/>
      </w:rPr>
    </w:lvl>
    <w:lvl w:ilvl="6" w:tplc="21E23232" w:tentative="1">
      <w:start w:val="1"/>
      <w:numFmt w:val="bullet"/>
      <w:lvlText w:val=""/>
      <w:lvlJc w:val="left"/>
      <w:pPr>
        <w:tabs>
          <w:tab w:val="num" w:pos="5040"/>
        </w:tabs>
        <w:ind w:left="5040" w:hanging="360"/>
      </w:pPr>
      <w:rPr>
        <w:rFonts w:ascii="Wingdings" w:hAnsi="Wingdings" w:hint="default"/>
      </w:rPr>
    </w:lvl>
    <w:lvl w:ilvl="7" w:tplc="F8F2DF72" w:tentative="1">
      <w:start w:val="1"/>
      <w:numFmt w:val="bullet"/>
      <w:lvlText w:val=""/>
      <w:lvlJc w:val="left"/>
      <w:pPr>
        <w:tabs>
          <w:tab w:val="num" w:pos="5760"/>
        </w:tabs>
        <w:ind w:left="5760" w:hanging="360"/>
      </w:pPr>
      <w:rPr>
        <w:rFonts w:ascii="Wingdings" w:hAnsi="Wingdings" w:hint="default"/>
      </w:rPr>
    </w:lvl>
    <w:lvl w:ilvl="8" w:tplc="C90678F6" w:tentative="1">
      <w:start w:val="1"/>
      <w:numFmt w:val="bullet"/>
      <w:lvlText w:val=""/>
      <w:lvlJc w:val="left"/>
      <w:pPr>
        <w:tabs>
          <w:tab w:val="num" w:pos="6480"/>
        </w:tabs>
        <w:ind w:left="6480" w:hanging="360"/>
      </w:pPr>
      <w:rPr>
        <w:rFonts w:ascii="Wingdings" w:hAnsi="Wingdings" w:hint="default"/>
      </w:rPr>
    </w:lvl>
  </w:abstractNum>
  <w:abstractNum w:abstractNumId="7">
    <w:nsid w:val="273A104F"/>
    <w:multiLevelType w:val="hybridMultilevel"/>
    <w:tmpl w:val="95B83586"/>
    <w:lvl w:ilvl="0" w:tplc="B3682E62">
      <w:start w:val="1"/>
      <w:numFmt w:val="bullet"/>
      <w:lvlText w:val=""/>
      <w:lvlJc w:val="left"/>
      <w:pPr>
        <w:tabs>
          <w:tab w:val="num" w:pos="720"/>
        </w:tabs>
        <w:ind w:left="720" w:hanging="360"/>
      </w:pPr>
      <w:rPr>
        <w:rFonts w:ascii="Wingdings" w:hAnsi="Wingdings" w:hint="default"/>
      </w:rPr>
    </w:lvl>
    <w:lvl w:ilvl="1" w:tplc="CFF69954" w:tentative="1">
      <w:start w:val="1"/>
      <w:numFmt w:val="bullet"/>
      <w:lvlText w:val=""/>
      <w:lvlJc w:val="left"/>
      <w:pPr>
        <w:tabs>
          <w:tab w:val="num" w:pos="1440"/>
        </w:tabs>
        <w:ind w:left="1440" w:hanging="360"/>
      </w:pPr>
      <w:rPr>
        <w:rFonts w:ascii="Wingdings" w:hAnsi="Wingdings" w:hint="default"/>
      </w:rPr>
    </w:lvl>
    <w:lvl w:ilvl="2" w:tplc="96A48244" w:tentative="1">
      <w:start w:val="1"/>
      <w:numFmt w:val="bullet"/>
      <w:lvlText w:val=""/>
      <w:lvlJc w:val="left"/>
      <w:pPr>
        <w:tabs>
          <w:tab w:val="num" w:pos="2160"/>
        </w:tabs>
        <w:ind w:left="2160" w:hanging="360"/>
      </w:pPr>
      <w:rPr>
        <w:rFonts w:ascii="Wingdings" w:hAnsi="Wingdings" w:hint="default"/>
      </w:rPr>
    </w:lvl>
    <w:lvl w:ilvl="3" w:tplc="E1389E66" w:tentative="1">
      <w:start w:val="1"/>
      <w:numFmt w:val="bullet"/>
      <w:lvlText w:val=""/>
      <w:lvlJc w:val="left"/>
      <w:pPr>
        <w:tabs>
          <w:tab w:val="num" w:pos="2880"/>
        </w:tabs>
        <w:ind w:left="2880" w:hanging="360"/>
      </w:pPr>
      <w:rPr>
        <w:rFonts w:ascii="Wingdings" w:hAnsi="Wingdings" w:hint="default"/>
      </w:rPr>
    </w:lvl>
    <w:lvl w:ilvl="4" w:tplc="23525B58" w:tentative="1">
      <w:start w:val="1"/>
      <w:numFmt w:val="bullet"/>
      <w:lvlText w:val=""/>
      <w:lvlJc w:val="left"/>
      <w:pPr>
        <w:tabs>
          <w:tab w:val="num" w:pos="3600"/>
        </w:tabs>
        <w:ind w:left="3600" w:hanging="360"/>
      </w:pPr>
      <w:rPr>
        <w:rFonts w:ascii="Wingdings" w:hAnsi="Wingdings" w:hint="default"/>
      </w:rPr>
    </w:lvl>
    <w:lvl w:ilvl="5" w:tplc="D8A4C836" w:tentative="1">
      <w:start w:val="1"/>
      <w:numFmt w:val="bullet"/>
      <w:lvlText w:val=""/>
      <w:lvlJc w:val="left"/>
      <w:pPr>
        <w:tabs>
          <w:tab w:val="num" w:pos="4320"/>
        </w:tabs>
        <w:ind w:left="4320" w:hanging="360"/>
      </w:pPr>
      <w:rPr>
        <w:rFonts w:ascii="Wingdings" w:hAnsi="Wingdings" w:hint="default"/>
      </w:rPr>
    </w:lvl>
    <w:lvl w:ilvl="6" w:tplc="7DFA3EE0" w:tentative="1">
      <w:start w:val="1"/>
      <w:numFmt w:val="bullet"/>
      <w:lvlText w:val=""/>
      <w:lvlJc w:val="left"/>
      <w:pPr>
        <w:tabs>
          <w:tab w:val="num" w:pos="5040"/>
        </w:tabs>
        <w:ind w:left="5040" w:hanging="360"/>
      </w:pPr>
      <w:rPr>
        <w:rFonts w:ascii="Wingdings" w:hAnsi="Wingdings" w:hint="default"/>
      </w:rPr>
    </w:lvl>
    <w:lvl w:ilvl="7" w:tplc="A26A4B92" w:tentative="1">
      <w:start w:val="1"/>
      <w:numFmt w:val="bullet"/>
      <w:lvlText w:val=""/>
      <w:lvlJc w:val="left"/>
      <w:pPr>
        <w:tabs>
          <w:tab w:val="num" w:pos="5760"/>
        </w:tabs>
        <w:ind w:left="5760" w:hanging="360"/>
      </w:pPr>
      <w:rPr>
        <w:rFonts w:ascii="Wingdings" w:hAnsi="Wingdings" w:hint="default"/>
      </w:rPr>
    </w:lvl>
    <w:lvl w:ilvl="8" w:tplc="969EB816" w:tentative="1">
      <w:start w:val="1"/>
      <w:numFmt w:val="bullet"/>
      <w:lvlText w:val=""/>
      <w:lvlJc w:val="left"/>
      <w:pPr>
        <w:tabs>
          <w:tab w:val="num" w:pos="6480"/>
        </w:tabs>
        <w:ind w:left="6480" w:hanging="360"/>
      </w:pPr>
      <w:rPr>
        <w:rFonts w:ascii="Wingdings" w:hAnsi="Wingdings" w:hint="default"/>
      </w:rPr>
    </w:lvl>
  </w:abstractNum>
  <w:abstractNum w:abstractNumId="8">
    <w:nsid w:val="49FC0F5E"/>
    <w:multiLevelType w:val="hybridMultilevel"/>
    <w:tmpl w:val="9B9089C2"/>
    <w:lvl w:ilvl="0" w:tplc="598E3990">
      <w:start w:val="1"/>
      <w:numFmt w:val="bullet"/>
      <w:lvlText w:val="•"/>
      <w:lvlJc w:val="left"/>
      <w:pPr>
        <w:tabs>
          <w:tab w:val="num" w:pos="720"/>
        </w:tabs>
        <w:ind w:left="720" w:hanging="360"/>
      </w:pPr>
      <w:rPr>
        <w:rFonts w:ascii="Times New Roman" w:hAnsi="Times New Roman" w:hint="default"/>
      </w:rPr>
    </w:lvl>
    <w:lvl w:ilvl="1" w:tplc="C21658AA" w:tentative="1">
      <w:start w:val="1"/>
      <w:numFmt w:val="bullet"/>
      <w:lvlText w:val="•"/>
      <w:lvlJc w:val="left"/>
      <w:pPr>
        <w:tabs>
          <w:tab w:val="num" w:pos="1440"/>
        </w:tabs>
        <w:ind w:left="1440" w:hanging="360"/>
      </w:pPr>
      <w:rPr>
        <w:rFonts w:ascii="Times New Roman" w:hAnsi="Times New Roman" w:hint="default"/>
      </w:rPr>
    </w:lvl>
    <w:lvl w:ilvl="2" w:tplc="CF160E3A" w:tentative="1">
      <w:start w:val="1"/>
      <w:numFmt w:val="bullet"/>
      <w:lvlText w:val="•"/>
      <w:lvlJc w:val="left"/>
      <w:pPr>
        <w:tabs>
          <w:tab w:val="num" w:pos="2160"/>
        </w:tabs>
        <w:ind w:left="2160" w:hanging="360"/>
      </w:pPr>
      <w:rPr>
        <w:rFonts w:ascii="Times New Roman" w:hAnsi="Times New Roman" w:hint="default"/>
      </w:rPr>
    </w:lvl>
    <w:lvl w:ilvl="3" w:tplc="377E597A" w:tentative="1">
      <w:start w:val="1"/>
      <w:numFmt w:val="bullet"/>
      <w:lvlText w:val="•"/>
      <w:lvlJc w:val="left"/>
      <w:pPr>
        <w:tabs>
          <w:tab w:val="num" w:pos="2880"/>
        </w:tabs>
        <w:ind w:left="2880" w:hanging="360"/>
      </w:pPr>
      <w:rPr>
        <w:rFonts w:ascii="Times New Roman" w:hAnsi="Times New Roman" w:hint="default"/>
      </w:rPr>
    </w:lvl>
    <w:lvl w:ilvl="4" w:tplc="010A140A" w:tentative="1">
      <w:start w:val="1"/>
      <w:numFmt w:val="bullet"/>
      <w:lvlText w:val="•"/>
      <w:lvlJc w:val="left"/>
      <w:pPr>
        <w:tabs>
          <w:tab w:val="num" w:pos="3600"/>
        </w:tabs>
        <w:ind w:left="3600" w:hanging="360"/>
      </w:pPr>
      <w:rPr>
        <w:rFonts w:ascii="Times New Roman" w:hAnsi="Times New Roman" w:hint="default"/>
      </w:rPr>
    </w:lvl>
    <w:lvl w:ilvl="5" w:tplc="16425014" w:tentative="1">
      <w:start w:val="1"/>
      <w:numFmt w:val="bullet"/>
      <w:lvlText w:val="•"/>
      <w:lvlJc w:val="left"/>
      <w:pPr>
        <w:tabs>
          <w:tab w:val="num" w:pos="4320"/>
        </w:tabs>
        <w:ind w:left="4320" w:hanging="360"/>
      </w:pPr>
      <w:rPr>
        <w:rFonts w:ascii="Times New Roman" w:hAnsi="Times New Roman" w:hint="default"/>
      </w:rPr>
    </w:lvl>
    <w:lvl w:ilvl="6" w:tplc="65224E30" w:tentative="1">
      <w:start w:val="1"/>
      <w:numFmt w:val="bullet"/>
      <w:lvlText w:val="•"/>
      <w:lvlJc w:val="left"/>
      <w:pPr>
        <w:tabs>
          <w:tab w:val="num" w:pos="5040"/>
        </w:tabs>
        <w:ind w:left="5040" w:hanging="360"/>
      </w:pPr>
      <w:rPr>
        <w:rFonts w:ascii="Times New Roman" w:hAnsi="Times New Roman" w:hint="default"/>
      </w:rPr>
    </w:lvl>
    <w:lvl w:ilvl="7" w:tplc="DADA9490" w:tentative="1">
      <w:start w:val="1"/>
      <w:numFmt w:val="bullet"/>
      <w:lvlText w:val="•"/>
      <w:lvlJc w:val="left"/>
      <w:pPr>
        <w:tabs>
          <w:tab w:val="num" w:pos="5760"/>
        </w:tabs>
        <w:ind w:left="5760" w:hanging="360"/>
      </w:pPr>
      <w:rPr>
        <w:rFonts w:ascii="Times New Roman" w:hAnsi="Times New Roman" w:hint="default"/>
      </w:rPr>
    </w:lvl>
    <w:lvl w:ilvl="8" w:tplc="FE42C6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4C592626"/>
    <w:multiLevelType w:val="hybridMultilevel"/>
    <w:tmpl w:val="68C83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EDA38DC"/>
    <w:multiLevelType w:val="hybridMultilevel"/>
    <w:tmpl w:val="6C44E04C"/>
    <w:lvl w:ilvl="0" w:tplc="6D7E0BB4">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09656BA"/>
    <w:multiLevelType w:val="hybridMultilevel"/>
    <w:tmpl w:val="B2B67D22"/>
    <w:lvl w:ilvl="0" w:tplc="2612C42E">
      <w:start w:val="1"/>
      <w:numFmt w:val="bullet"/>
      <w:lvlText w:val=""/>
      <w:lvlJc w:val="left"/>
      <w:pPr>
        <w:tabs>
          <w:tab w:val="num" w:pos="720"/>
        </w:tabs>
        <w:ind w:left="720" w:hanging="360"/>
      </w:pPr>
      <w:rPr>
        <w:rFonts w:ascii="Wingdings" w:hAnsi="Wingdings" w:hint="default"/>
      </w:rPr>
    </w:lvl>
    <w:lvl w:ilvl="1" w:tplc="B3BA9E88" w:tentative="1">
      <w:start w:val="1"/>
      <w:numFmt w:val="bullet"/>
      <w:lvlText w:val=""/>
      <w:lvlJc w:val="left"/>
      <w:pPr>
        <w:tabs>
          <w:tab w:val="num" w:pos="1440"/>
        </w:tabs>
        <w:ind w:left="1440" w:hanging="360"/>
      </w:pPr>
      <w:rPr>
        <w:rFonts w:ascii="Wingdings" w:hAnsi="Wingdings" w:hint="default"/>
      </w:rPr>
    </w:lvl>
    <w:lvl w:ilvl="2" w:tplc="54965408" w:tentative="1">
      <w:start w:val="1"/>
      <w:numFmt w:val="bullet"/>
      <w:lvlText w:val=""/>
      <w:lvlJc w:val="left"/>
      <w:pPr>
        <w:tabs>
          <w:tab w:val="num" w:pos="2160"/>
        </w:tabs>
        <w:ind w:left="2160" w:hanging="360"/>
      </w:pPr>
      <w:rPr>
        <w:rFonts w:ascii="Wingdings" w:hAnsi="Wingdings" w:hint="default"/>
      </w:rPr>
    </w:lvl>
    <w:lvl w:ilvl="3" w:tplc="2D349490" w:tentative="1">
      <w:start w:val="1"/>
      <w:numFmt w:val="bullet"/>
      <w:lvlText w:val=""/>
      <w:lvlJc w:val="left"/>
      <w:pPr>
        <w:tabs>
          <w:tab w:val="num" w:pos="2880"/>
        </w:tabs>
        <w:ind w:left="2880" w:hanging="360"/>
      </w:pPr>
      <w:rPr>
        <w:rFonts w:ascii="Wingdings" w:hAnsi="Wingdings" w:hint="default"/>
      </w:rPr>
    </w:lvl>
    <w:lvl w:ilvl="4" w:tplc="FB185498" w:tentative="1">
      <w:start w:val="1"/>
      <w:numFmt w:val="bullet"/>
      <w:lvlText w:val=""/>
      <w:lvlJc w:val="left"/>
      <w:pPr>
        <w:tabs>
          <w:tab w:val="num" w:pos="3600"/>
        </w:tabs>
        <w:ind w:left="3600" w:hanging="360"/>
      </w:pPr>
      <w:rPr>
        <w:rFonts w:ascii="Wingdings" w:hAnsi="Wingdings" w:hint="default"/>
      </w:rPr>
    </w:lvl>
    <w:lvl w:ilvl="5" w:tplc="B82AB934" w:tentative="1">
      <w:start w:val="1"/>
      <w:numFmt w:val="bullet"/>
      <w:lvlText w:val=""/>
      <w:lvlJc w:val="left"/>
      <w:pPr>
        <w:tabs>
          <w:tab w:val="num" w:pos="4320"/>
        </w:tabs>
        <w:ind w:left="4320" w:hanging="360"/>
      </w:pPr>
      <w:rPr>
        <w:rFonts w:ascii="Wingdings" w:hAnsi="Wingdings" w:hint="default"/>
      </w:rPr>
    </w:lvl>
    <w:lvl w:ilvl="6" w:tplc="806069D4" w:tentative="1">
      <w:start w:val="1"/>
      <w:numFmt w:val="bullet"/>
      <w:lvlText w:val=""/>
      <w:lvlJc w:val="left"/>
      <w:pPr>
        <w:tabs>
          <w:tab w:val="num" w:pos="5040"/>
        </w:tabs>
        <w:ind w:left="5040" w:hanging="360"/>
      </w:pPr>
      <w:rPr>
        <w:rFonts w:ascii="Wingdings" w:hAnsi="Wingdings" w:hint="default"/>
      </w:rPr>
    </w:lvl>
    <w:lvl w:ilvl="7" w:tplc="871CDA7C" w:tentative="1">
      <w:start w:val="1"/>
      <w:numFmt w:val="bullet"/>
      <w:lvlText w:val=""/>
      <w:lvlJc w:val="left"/>
      <w:pPr>
        <w:tabs>
          <w:tab w:val="num" w:pos="5760"/>
        </w:tabs>
        <w:ind w:left="5760" w:hanging="360"/>
      </w:pPr>
      <w:rPr>
        <w:rFonts w:ascii="Wingdings" w:hAnsi="Wingdings" w:hint="default"/>
      </w:rPr>
    </w:lvl>
    <w:lvl w:ilvl="8" w:tplc="4976AEC8" w:tentative="1">
      <w:start w:val="1"/>
      <w:numFmt w:val="bullet"/>
      <w:lvlText w:val=""/>
      <w:lvlJc w:val="left"/>
      <w:pPr>
        <w:tabs>
          <w:tab w:val="num" w:pos="6480"/>
        </w:tabs>
        <w:ind w:left="6480" w:hanging="360"/>
      </w:pPr>
      <w:rPr>
        <w:rFonts w:ascii="Wingdings" w:hAnsi="Wingdings" w:hint="default"/>
      </w:rPr>
    </w:lvl>
  </w:abstractNum>
  <w:abstractNum w:abstractNumId="12">
    <w:nsid w:val="59974F05"/>
    <w:multiLevelType w:val="hybridMultilevel"/>
    <w:tmpl w:val="839458DC"/>
    <w:lvl w:ilvl="0" w:tplc="81981BC8">
      <w:start w:val="1"/>
      <w:numFmt w:val="bullet"/>
      <w:lvlText w:val=""/>
      <w:lvlJc w:val="left"/>
      <w:pPr>
        <w:tabs>
          <w:tab w:val="num" w:pos="720"/>
        </w:tabs>
        <w:ind w:left="720" w:hanging="360"/>
      </w:pPr>
      <w:rPr>
        <w:rFonts w:ascii="Wingdings" w:hAnsi="Wingdings" w:hint="default"/>
      </w:rPr>
    </w:lvl>
    <w:lvl w:ilvl="1" w:tplc="0748C762" w:tentative="1">
      <w:start w:val="1"/>
      <w:numFmt w:val="bullet"/>
      <w:lvlText w:val=""/>
      <w:lvlJc w:val="left"/>
      <w:pPr>
        <w:tabs>
          <w:tab w:val="num" w:pos="1440"/>
        </w:tabs>
        <w:ind w:left="1440" w:hanging="360"/>
      </w:pPr>
      <w:rPr>
        <w:rFonts w:ascii="Wingdings" w:hAnsi="Wingdings" w:hint="default"/>
      </w:rPr>
    </w:lvl>
    <w:lvl w:ilvl="2" w:tplc="9BDE2534" w:tentative="1">
      <w:start w:val="1"/>
      <w:numFmt w:val="bullet"/>
      <w:lvlText w:val=""/>
      <w:lvlJc w:val="left"/>
      <w:pPr>
        <w:tabs>
          <w:tab w:val="num" w:pos="2160"/>
        </w:tabs>
        <w:ind w:left="2160" w:hanging="360"/>
      </w:pPr>
      <w:rPr>
        <w:rFonts w:ascii="Wingdings" w:hAnsi="Wingdings" w:hint="default"/>
      </w:rPr>
    </w:lvl>
    <w:lvl w:ilvl="3" w:tplc="BB1494F2" w:tentative="1">
      <w:start w:val="1"/>
      <w:numFmt w:val="bullet"/>
      <w:lvlText w:val=""/>
      <w:lvlJc w:val="left"/>
      <w:pPr>
        <w:tabs>
          <w:tab w:val="num" w:pos="2880"/>
        </w:tabs>
        <w:ind w:left="2880" w:hanging="360"/>
      </w:pPr>
      <w:rPr>
        <w:rFonts w:ascii="Wingdings" w:hAnsi="Wingdings" w:hint="default"/>
      </w:rPr>
    </w:lvl>
    <w:lvl w:ilvl="4" w:tplc="8C32DDDE" w:tentative="1">
      <w:start w:val="1"/>
      <w:numFmt w:val="bullet"/>
      <w:lvlText w:val=""/>
      <w:lvlJc w:val="left"/>
      <w:pPr>
        <w:tabs>
          <w:tab w:val="num" w:pos="3600"/>
        </w:tabs>
        <w:ind w:left="3600" w:hanging="360"/>
      </w:pPr>
      <w:rPr>
        <w:rFonts w:ascii="Wingdings" w:hAnsi="Wingdings" w:hint="default"/>
      </w:rPr>
    </w:lvl>
    <w:lvl w:ilvl="5" w:tplc="20583D2E" w:tentative="1">
      <w:start w:val="1"/>
      <w:numFmt w:val="bullet"/>
      <w:lvlText w:val=""/>
      <w:lvlJc w:val="left"/>
      <w:pPr>
        <w:tabs>
          <w:tab w:val="num" w:pos="4320"/>
        </w:tabs>
        <w:ind w:left="4320" w:hanging="360"/>
      </w:pPr>
      <w:rPr>
        <w:rFonts w:ascii="Wingdings" w:hAnsi="Wingdings" w:hint="default"/>
      </w:rPr>
    </w:lvl>
    <w:lvl w:ilvl="6" w:tplc="90B2696A" w:tentative="1">
      <w:start w:val="1"/>
      <w:numFmt w:val="bullet"/>
      <w:lvlText w:val=""/>
      <w:lvlJc w:val="left"/>
      <w:pPr>
        <w:tabs>
          <w:tab w:val="num" w:pos="5040"/>
        </w:tabs>
        <w:ind w:left="5040" w:hanging="360"/>
      </w:pPr>
      <w:rPr>
        <w:rFonts w:ascii="Wingdings" w:hAnsi="Wingdings" w:hint="default"/>
      </w:rPr>
    </w:lvl>
    <w:lvl w:ilvl="7" w:tplc="6316D3CE" w:tentative="1">
      <w:start w:val="1"/>
      <w:numFmt w:val="bullet"/>
      <w:lvlText w:val=""/>
      <w:lvlJc w:val="left"/>
      <w:pPr>
        <w:tabs>
          <w:tab w:val="num" w:pos="5760"/>
        </w:tabs>
        <w:ind w:left="5760" w:hanging="360"/>
      </w:pPr>
      <w:rPr>
        <w:rFonts w:ascii="Wingdings" w:hAnsi="Wingdings" w:hint="default"/>
      </w:rPr>
    </w:lvl>
    <w:lvl w:ilvl="8" w:tplc="23549734" w:tentative="1">
      <w:start w:val="1"/>
      <w:numFmt w:val="bullet"/>
      <w:lvlText w:val=""/>
      <w:lvlJc w:val="left"/>
      <w:pPr>
        <w:tabs>
          <w:tab w:val="num" w:pos="6480"/>
        </w:tabs>
        <w:ind w:left="6480" w:hanging="360"/>
      </w:pPr>
      <w:rPr>
        <w:rFonts w:ascii="Wingdings" w:hAnsi="Wingdings" w:hint="default"/>
      </w:rPr>
    </w:lvl>
  </w:abstractNum>
  <w:abstractNum w:abstractNumId="13">
    <w:nsid w:val="68A132AA"/>
    <w:multiLevelType w:val="hybridMultilevel"/>
    <w:tmpl w:val="D62E35E0"/>
    <w:lvl w:ilvl="0" w:tplc="1C880528">
      <w:start w:val="1"/>
      <w:numFmt w:val="bullet"/>
      <w:lvlText w:val=""/>
      <w:lvlJc w:val="left"/>
      <w:pPr>
        <w:tabs>
          <w:tab w:val="num" w:pos="720"/>
        </w:tabs>
        <w:ind w:left="720" w:hanging="360"/>
      </w:pPr>
      <w:rPr>
        <w:rFonts w:ascii="Wingdings" w:hAnsi="Wingdings" w:hint="default"/>
      </w:rPr>
    </w:lvl>
    <w:lvl w:ilvl="1" w:tplc="3FA29164" w:tentative="1">
      <w:start w:val="1"/>
      <w:numFmt w:val="bullet"/>
      <w:lvlText w:val=""/>
      <w:lvlJc w:val="left"/>
      <w:pPr>
        <w:tabs>
          <w:tab w:val="num" w:pos="1440"/>
        </w:tabs>
        <w:ind w:left="1440" w:hanging="360"/>
      </w:pPr>
      <w:rPr>
        <w:rFonts w:ascii="Wingdings" w:hAnsi="Wingdings" w:hint="default"/>
      </w:rPr>
    </w:lvl>
    <w:lvl w:ilvl="2" w:tplc="1602CDA8" w:tentative="1">
      <w:start w:val="1"/>
      <w:numFmt w:val="bullet"/>
      <w:lvlText w:val=""/>
      <w:lvlJc w:val="left"/>
      <w:pPr>
        <w:tabs>
          <w:tab w:val="num" w:pos="2160"/>
        </w:tabs>
        <w:ind w:left="2160" w:hanging="360"/>
      </w:pPr>
      <w:rPr>
        <w:rFonts w:ascii="Wingdings" w:hAnsi="Wingdings" w:hint="default"/>
      </w:rPr>
    </w:lvl>
    <w:lvl w:ilvl="3" w:tplc="4BD82CB4" w:tentative="1">
      <w:start w:val="1"/>
      <w:numFmt w:val="bullet"/>
      <w:lvlText w:val=""/>
      <w:lvlJc w:val="left"/>
      <w:pPr>
        <w:tabs>
          <w:tab w:val="num" w:pos="2880"/>
        </w:tabs>
        <w:ind w:left="2880" w:hanging="360"/>
      </w:pPr>
      <w:rPr>
        <w:rFonts w:ascii="Wingdings" w:hAnsi="Wingdings" w:hint="default"/>
      </w:rPr>
    </w:lvl>
    <w:lvl w:ilvl="4" w:tplc="632AB05A" w:tentative="1">
      <w:start w:val="1"/>
      <w:numFmt w:val="bullet"/>
      <w:lvlText w:val=""/>
      <w:lvlJc w:val="left"/>
      <w:pPr>
        <w:tabs>
          <w:tab w:val="num" w:pos="3600"/>
        </w:tabs>
        <w:ind w:left="3600" w:hanging="360"/>
      </w:pPr>
      <w:rPr>
        <w:rFonts w:ascii="Wingdings" w:hAnsi="Wingdings" w:hint="default"/>
      </w:rPr>
    </w:lvl>
    <w:lvl w:ilvl="5" w:tplc="DF10EF5C" w:tentative="1">
      <w:start w:val="1"/>
      <w:numFmt w:val="bullet"/>
      <w:lvlText w:val=""/>
      <w:lvlJc w:val="left"/>
      <w:pPr>
        <w:tabs>
          <w:tab w:val="num" w:pos="4320"/>
        </w:tabs>
        <w:ind w:left="4320" w:hanging="360"/>
      </w:pPr>
      <w:rPr>
        <w:rFonts w:ascii="Wingdings" w:hAnsi="Wingdings" w:hint="default"/>
      </w:rPr>
    </w:lvl>
    <w:lvl w:ilvl="6" w:tplc="26EEF2E0" w:tentative="1">
      <w:start w:val="1"/>
      <w:numFmt w:val="bullet"/>
      <w:lvlText w:val=""/>
      <w:lvlJc w:val="left"/>
      <w:pPr>
        <w:tabs>
          <w:tab w:val="num" w:pos="5040"/>
        </w:tabs>
        <w:ind w:left="5040" w:hanging="360"/>
      </w:pPr>
      <w:rPr>
        <w:rFonts w:ascii="Wingdings" w:hAnsi="Wingdings" w:hint="default"/>
      </w:rPr>
    </w:lvl>
    <w:lvl w:ilvl="7" w:tplc="31D297FA" w:tentative="1">
      <w:start w:val="1"/>
      <w:numFmt w:val="bullet"/>
      <w:lvlText w:val=""/>
      <w:lvlJc w:val="left"/>
      <w:pPr>
        <w:tabs>
          <w:tab w:val="num" w:pos="5760"/>
        </w:tabs>
        <w:ind w:left="5760" w:hanging="360"/>
      </w:pPr>
      <w:rPr>
        <w:rFonts w:ascii="Wingdings" w:hAnsi="Wingdings" w:hint="default"/>
      </w:rPr>
    </w:lvl>
    <w:lvl w:ilvl="8" w:tplc="BD226A70" w:tentative="1">
      <w:start w:val="1"/>
      <w:numFmt w:val="bullet"/>
      <w:lvlText w:val=""/>
      <w:lvlJc w:val="left"/>
      <w:pPr>
        <w:tabs>
          <w:tab w:val="num" w:pos="6480"/>
        </w:tabs>
        <w:ind w:left="6480" w:hanging="360"/>
      </w:pPr>
      <w:rPr>
        <w:rFonts w:ascii="Wingdings" w:hAnsi="Wingdings" w:hint="default"/>
      </w:rPr>
    </w:lvl>
  </w:abstractNum>
  <w:abstractNum w:abstractNumId="14">
    <w:nsid w:val="778B5CC3"/>
    <w:multiLevelType w:val="hybridMultilevel"/>
    <w:tmpl w:val="F39081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9F02E63"/>
    <w:multiLevelType w:val="hybridMultilevel"/>
    <w:tmpl w:val="78A009D4"/>
    <w:lvl w:ilvl="0" w:tplc="8DA46744">
      <w:start w:val="1"/>
      <w:numFmt w:val="bullet"/>
      <w:lvlText w:val=""/>
      <w:lvlJc w:val="left"/>
      <w:pPr>
        <w:tabs>
          <w:tab w:val="num" w:pos="720"/>
        </w:tabs>
        <w:ind w:left="720" w:hanging="360"/>
      </w:pPr>
      <w:rPr>
        <w:rFonts w:ascii="Wingdings" w:hAnsi="Wingdings" w:hint="default"/>
      </w:rPr>
    </w:lvl>
    <w:lvl w:ilvl="1" w:tplc="223E2678">
      <w:start w:val="1"/>
      <w:numFmt w:val="bullet"/>
      <w:lvlText w:val=""/>
      <w:lvlJc w:val="left"/>
      <w:pPr>
        <w:tabs>
          <w:tab w:val="num" w:pos="1440"/>
        </w:tabs>
        <w:ind w:left="1440" w:hanging="360"/>
      </w:pPr>
      <w:rPr>
        <w:rFonts w:ascii="Wingdings" w:hAnsi="Wingdings" w:hint="default"/>
      </w:rPr>
    </w:lvl>
    <w:lvl w:ilvl="2" w:tplc="2A929756" w:tentative="1">
      <w:start w:val="1"/>
      <w:numFmt w:val="bullet"/>
      <w:lvlText w:val=""/>
      <w:lvlJc w:val="left"/>
      <w:pPr>
        <w:tabs>
          <w:tab w:val="num" w:pos="2160"/>
        </w:tabs>
        <w:ind w:left="2160" w:hanging="360"/>
      </w:pPr>
      <w:rPr>
        <w:rFonts w:ascii="Wingdings" w:hAnsi="Wingdings" w:hint="default"/>
      </w:rPr>
    </w:lvl>
    <w:lvl w:ilvl="3" w:tplc="5082FC12" w:tentative="1">
      <w:start w:val="1"/>
      <w:numFmt w:val="bullet"/>
      <w:lvlText w:val=""/>
      <w:lvlJc w:val="left"/>
      <w:pPr>
        <w:tabs>
          <w:tab w:val="num" w:pos="2880"/>
        </w:tabs>
        <w:ind w:left="2880" w:hanging="360"/>
      </w:pPr>
      <w:rPr>
        <w:rFonts w:ascii="Wingdings" w:hAnsi="Wingdings" w:hint="default"/>
      </w:rPr>
    </w:lvl>
    <w:lvl w:ilvl="4" w:tplc="F8F0B896" w:tentative="1">
      <w:start w:val="1"/>
      <w:numFmt w:val="bullet"/>
      <w:lvlText w:val=""/>
      <w:lvlJc w:val="left"/>
      <w:pPr>
        <w:tabs>
          <w:tab w:val="num" w:pos="3600"/>
        </w:tabs>
        <w:ind w:left="3600" w:hanging="360"/>
      </w:pPr>
      <w:rPr>
        <w:rFonts w:ascii="Wingdings" w:hAnsi="Wingdings" w:hint="default"/>
      </w:rPr>
    </w:lvl>
    <w:lvl w:ilvl="5" w:tplc="C3425528" w:tentative="1">
      <w:start w:val="1"/>
      <w:numFmt w:val="bullet"/>
      <w:lvlText w:val=""/>
      <w:lvlJc w:val="left"/>
      <w:pPr>
        <w:tabs>
          <w:tab w:val="num" w:pos="4320"/>
        </w:tabs>
        <w:ind w:left="4320" w:hanging="360"/>
      </w:pPr>
      <w:rPr>
        <w:rFonts w:ascii="Wingdings" w:hAnsi="Wingdings" w:hint="default"/>
      </w:rPr>
    </w:lvl>
    <w:lvl w:ilvl="6" w:tplc="44A27856" w:tentative="1">
      <w:start w:val="1"/>
      <w:numFmt w:val="bullet"/>
      <w:lvlText w:val=""/>
      <w:lvlJc w:val="left"/>
      <w:pPr>
        <w:tabs>
          <w:tab w:val="num" w:pos="5040"/>
        </w:tabs>
        <w:ind w:left="5040" w:hanging="360"/>
      </w:pPr>
      <w:rPr>
        <w:rFonts w:ascii="Wingdings" w:hAnsi="Wingdings" w:hint="default"/>
      </w:rPr>
    </w:lvl>
    <w:lvl w:ilvl="7" w:tplc="F7DA2134" w:tentative="1">
      <w:start w:val="1"/>
      <w:numFmt w:val="bullet"/>
      <w:lvlText w:val=""/>
      <w:lvlJc w:val="left"/>
      <w:pPr>
        <w:tabs>
          <w:tab w:val="num" w:pos="5760"/>
        </w:tabs>
        <w:ind w:left="5760" w:hanging="360"/>
      </w:pPr>
      <w:rPr>
        <w:rFonts w:ascii="Wingdings" w:hAnsi="Wingdings" w:hint="default"/>
      </w:rPr>
    </w:lvl>
    <w:lvl w:ilvl="8" w:tplc="38B4B08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0"/>
  </w:num>
  <w:num w:numId="4">
    <w:abstractNumId w:val="2"/>
  </w:num>
  <w:num w:numId="5">
    <w:abstractNumId w:val="8"/>
  </w:num>
  <w:num w:numId="6">
    <w:abstractNumId w:val="6"/>
  </w:num>
  <w:num w:numId="7">
    <w:abstractNumId w:val="4"/>
  </w:num>
  <w:num w:numId="8">
    <w:abstractNumId w:val="11"/>
  </w:num>
  <w:num w:numId="9">
    <w:abstractNumId w:val="7"/>
  </w:num>
  <w:num w:numId="10">
    <w:abstractNumId w:val="12"/>
  </w:num>
  <w:num w:numId="11">
    <w:abstractNumId w:val="1"/>
  </w:num>
  <w:num w:numId="12">
    <w:abstractNumId w:val="3"/>
  </w:num>
  <w:num w:numId="13">
    <w:abstractNumId w:val="13"/>
  </w:num>
  <w:num w:numId="14">
    <w:abstractNumId w:val="0"/>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0F2B55"/>
    <w:rsid w:val="00002CA4"/>
    <w:rsid w:val="0000649C"/>
    <w:rsid w:val="000073DB"/>
    <w:rsid w:val="00010B21"/>
    <w:rsid w:val="00012128"/>
    <w:rsid w:val="00014B09"/>
    <w:rsid w:val="00016293"/>
    <w:rsid w:val="0002361E"/>
    <w:rsid w:val="00026C63"/>
    <w:rsid w:val="000272DE"/>
    <w:rsid w:val="000316B5"/>
    <w:rsid w:val="000343A2"/>
    <w:rsid w:val="00043304"/>
    <w:rsid w:val="00044D3F"/>
    <w:rsid w:val="000578AE"/>
    <w:rsid w:val="00060C9D"/>
    <w:rsid w:val="00065312"/>
    <w:rsid w:val="00066EA6"/>
    <w:rsid w:val="00067403"/>
    <w:rsid w:val="00070F8E"/>
    <w:rsid w:val="00072307"/>
    <w:rsid w:val="00076BA5"/>
    <w:rsid w:val="00082EEA"/>
    <w:rsid w:val="0008342A"/>
    <w:rsid w:val="00086B86"/>
    <w:rsid w:val="00090F6F"/>
    <w:rsid w:val="00091B4D"/>
    <w:rsid w:val="0009564F"/>
    <w:rsid w:val="000A041F"/>
    <w:rsid w:val="000A21D7"/>
    <w:rsid w:val="000A4969"/>
    <w:rsid w:val="000B3041"/>
    <w:rsid w:val="000B3E7B"/>
    <w:rsid w:val="000B75B5"/>
    <w:rsid w:val="000C09D8"/>
    <w:rsid w:val="000C2C78"/>
    <w:rsid w:val="000C4127"/>
    <w:rsid w:val="000D26B5"/>
    <w:rsid w:val="000D2A20"/>
    <w:rsid w:val="000D52BA"/>
    <w:rsid w:val="000E03E7"/>
    <w:rsid w:val="000E079C"/>
    <w:rsid w:val="000E2DED"/>
    <w:rsid w:val="000E3A9C"/>
    <w:rsid w:val="000E3E98"/>
    <w:rsid w:val="000F0409"/>
    <w:rsid w:val="000F29C9"/>
    <w:rsid w:val="000F2B55"/>
    <w:rsid w:val="000F2DDF"/>
    <w:rsid w:val="000F52BB"/>
    <w:rsid w:val="0010031A"/>
    <w:rsid w:val="00104644"/>
    <w:rsid w:val="0011222B"/>
    <w:rsid w:val="00115269"/>
    <w:rsid w:val="0011645E"/>
    <w:rsid w:val="001332AF"/>
    <w:rsid w:val="00140790"/>
    <w:rsid w:val="00142C19"/>
    <w:rsid w:val="00144F13"/>
    <w:rsid w:val="00145F01"/>
    <w:rsid w:val="00147A64"/>
    <w:rsid w:val="00147CF3"/>
    <w:rsid w:val="0015250C"/>
    <w:rsid w:val="00153F73"/>
    <w:rsid w:val="001559FF"/>
    <w:rsid w:val="0016429B"/>
    <w:rsid w:val="00167D64"/>
    <w:rsid w:val="0017326B"/>
    <w:rsid w:val="00174DE3"/>
    <w:rsid w:val="00180209"/>
    <w:rsid w:val="00185F77"/>
    <w:rsid w:val="00190123"/>
    <w:rsid w:val="00191BE2"/>
    <w:rsid w:val="00192D99"/>
    <w:rsid w:val="001A06B1"/>
    <w:rsid w:val="001A1B7C"/>
    <w:rsid w:val="001A466D"/>
    <w:rsid w:val="001A484F"/>
    <w:rsid w:val="001A4FF8"/>
    <w:rsid w:val="001A5546"/>
    <w:rsid w:val="001A5644"/>
    <w:rsid w:val="001B4AA8"/>
    <w:rsid w:val="001B7F3F"/>
    <w:rsid w:val="001C3C54"/>
    <w:rsid w:val="001D1E92"/>
    <w:rsid w:val="001D477A"/>
    <w:rsid w:val="001D6083"/>
    <w:rsid w:val="001D7EDE"/>
    <w:rsid w:val="001E107F"/>
    <w:rsid w:val="001E29AF"/>
    <w:rsid w:val="001E6477"/>
    <w:rsid w:val="001F0529"/>
    <w:rsid w:val="001F1F44"/>
    <w:rsid w:val="001F5F77"/>
    <w:rsid w:val="001F7D32"/>
    <w:rsid w:val="002031CD"/>
    <w:rsid w:val="0020466F"/>
    <w:rsid w:val="00206A8A"/>
    <w:rsid w:val="00207A67"/>
    <w:rsid w:val="00214F1A"/>
    <w:rsid w:val="002166DE"/>
    <w:rsid w:val="00217730"/>
    <w:rsid w:val="002201FA"/>
    <w:rsid w:val="002209A1"/>
    <w:rsid w:val="00221F67"/>
    <w:rsid w:val="0023040D"/>
    <w:rsid w:val="002304CA"/>
    <w:rsid w:val="00231701"/>
    <w:rsid w:val="00234793"/>
    <w:rsid w:val="002349D4"/>
    <w:rsid w:val="00234B99"/>
    <w:rsid w:val="00241E9D"/>
    <w:rsid w:val="00242C04"/>
    <w:rsid w:val="00252B1D"/>
    <w:rsid w:val="0025590F"/>
    <w:rsid w:val="00256B7D"/>
    <w:rsid w:val="00266DA4"/>
    <w:rsid w:val="00273345"/>
    <w:rsid w:val="00274164"/>
    <w:rsid w:val="00274528"/>
    <w:rsid w:val="0027510C"/>
    <w:rsid w:val="00276FEA"/>
    <w:rsid w:val="00285B47"/>
    <w:rsid w:val="00286C59"/>
    <w:rsid w:val="0028743B"/>
    <w:rsid w:val="002877AE"/>
    <w:rsid w:val="002913D0"/>
    <w:rsid w:val="002977BF"/>
    <w:rsid w:val="002A3248"/>
    <w:rsid w:val="002A6A89"/>
    <w:rsid w:val="002B37EF"/>
    <w:rsid w:val="002B5103"/>
    <w:rsid w:val="002B5763"/>
    <w:rsid w:val="002B7CD6"/>
    <w:rsid w:val="002C1AE2"/>
    <w:rsid w:val="002C380D"/>
    <w:rsid w:val="002D0CED"/>
    <w:rsid w:val="002D3E0F"/>
    <w:rsid w:val="002D4B7B"/>
    <w:rsid w:val="002E1138"/>
    <w:rsid w:val="002E24E6"/>
    <w:rsid w:val="002E6D46"/>
    <w:rsid w:val="002F4F10"/>
    <w:rsid w:val="002F68F9"/>
    <w:rsid w:val="002F6927"/>
    <w:rsid w:val="00301F76"/>
    <w:rsid w:val="00303448"/>
    <w:rsid w:val="0031047A"/>
    <w:rsid w:val="00311804"/>
    <w:rsid w:val="0031261A"/>
    <w:rsid w:val="00320B24"/>
    <w:rsid w:val="0032435D"/>
    <w:rsid w:val="003262AB"/>
    <w:rsid w:val="0033416A"/>
    <w:rsid w:val="0033572F"/>
    <w:rsid w:val="00337578"/>
    <w:rsid w:val="00341A97"/>
    <w:rsid w:val="00341FB6"/>
    <w:rsid w:val="0034261F"/>
    <w:rsid w:val="00344C6E"/>
    <w:rsid w:val="0034740E"/>
    <w:rsid w:val="003515E5"/>
    <w:rsid w:val="0035317A"/>
    <w:rsid w:val="00360E15"/>
    <w:rsid w:val="0036138F"/>
    <w:rsid w:val="003642E0"/>
    <w:rsid w:val="003666D6"/>
    <w:rsid w:val="0037219D"/>
    <w:rsid w:val="00374F92"/>
    <w:rsid w:val="00375ACA"/>
    <w:rsid w:val="00385ED5"/>
    <w:rsid w:val="003869E4"/>
    <w:rsid w:val="0038731F"/>
    <w:rsid w:val="003932E2"/>
    <w:rsid w:val="0039739D"/>
    <w:rsid w:val="003976AB"/>
    <w:rsid w:val="003A054D"/>
    <w:rsid w:val="003A24E9"/>
    <w:rsid w:val="003A3978"/>
    <w:rsid w:val="003B27F6"/>
    <w:rsid w:val="003B676E"/>
    <w:rsid w:val="003C10A9"/>
    <w:rsid w:val="003C5965"/>
    <w:rsid w:val="003C799B"/>
    <w:rsid w:val="003D1E5F"/>
    <w:rsid w:val="003D38EE"/>
    <w:rsid w:val="003D5C2B"/>
    <w:rsid w:val="003D7822"/>
    <w:rsid w:val="003E19D7"/>
    <w:rsid w:val="003E2D74"/>
    <w:rsid w:val="003E62FE"/>
    <w:rsid w:val="003F172C"/>
    <w:rsid w:val="003F27BD"/>
    <w:rsid w:val="003F32FC"/>
    <w:rsid w:val="003F3FA4"/>
    <w:rsid w:val="003F4BF0"/>
    <w:rsid w:val="003F5EA3"/>
    <w:rsid w:val="00404D0E"/>
    <w:rsid w:val="004116BF"/>
    <w:rsid w:val="00416942"/>
    <w:rsid w:val="00416ECA"/>
    <w:rsid w:val="00417B03"/>
    <w:rsid w:val="00420A4F"/>
    <w:rsid w:val="004217FC"/>
    <w:rsid w:val="004243AB"/>
    <w:rsid w:val="004279D0"/>
    <w:rsid w:val="00431054"/>
    <w:rsid w:val="00437107"/>
    <w:rsid w:val="00440C06"/>
    <w:rsid w:val="00440CD5"/>
    <w:rsid w:val="004431FB"/>
    <w:rsid w:val="00446EA8"/>
    <w:rsid w:val="0045087E"/>
    <w:rsid w:val="00451786"/>
    <w:rsid w:val="00454AE4"/>
    <w:rsid w:val="00463AFE"/>
    <w:rsid w:val="0046588F"/>
    <w:rsid w:val="00476E99"/>
    <w:rsid w:val="0048022A"/>
    <w:rsid w:val="00480F6F"/>
    <w:rsid w:val="00481C6F"/>
    <w:rsid w:val="00487F2E"/>
    <w:rsid w:val="00490C63"/>
    <w:rsid w:val="0049365A"/>
    <w:rsid w:val="00493B0F"/>
    <w:rsid w:val="00493C47"/>
    <w:rsid w:val="00496552"/>
    <w:rsid w:val="004A0640"/>
    <w:rsid w:val="004A1B11"/>
    <w:rsid w:val="004A2016"/>
    <w:rsid w:val="004A4AC9"/>
    <w:rsid w:val="004B2719"/>
    <w:rsid w:val="004B27EE"/>
    <w:rsid w:val="004B2E94"/>
    <w:rsid w:val="004B4F62"/>
    <w:rsid w:val="004B6030"/>
    <w:rsid w:val="004D20C4"/>
    <w:rsid w:val="004E5679"/>
    <w:rsid w:val="004E69B0"/>
    <w:rsid w:val="004F2DCD"/>
    <w:rsid w:val="004F5004"/>
    <w:rsid w:val="00502C67"/>
    <w:rsid w:val="005034C8"/>
    <w:rsid w:val="00506C0F"/>
    <w:rsid w:val="00507958"/>
    <w:rsid w:val="00511187"/>
    <w:rsid w:val="0051168C"/>
    <w:rsid w:val="00511AA5"/>
    <w:rsid w:val="0051578A"/>
    <w:rsid w:val="00520AB6"/>
    <w:rsid w:val="00520AF0"/>
    <w:rsid w:val="00524845"/>
    <w:rsid w:val="00530FAB"/>
    <w:rsid w:val="005335E2"/>
    <w:rsid w:val="005342E7"/>
    <w:rsid w:val="0053446D"/>
    <w:rsid w:val="00537C30"/>
    <w:rsid w:val="0054109D"/>
    <w:rsid w:val="0054138F"/>
    <w:rsid w:val="00542496"/>
    <w:rsid w:val="00544157"/>
    <w:rsid w:val="0054537D"/>
    <w:rsid w:val="005459DF"/>
    <w:rsid w:val="0055454F"/>
    <w:rsid w:val="00556190"/>
    <w:rsid w:val="0056144F"/>
    <w:rsid w:val="00567608"/>
    <w:rsid w:val="0057193C"/>
    <w:rsid w:val="005721FE"/>
    <w:rsid w:val="0057639E"/>
    <w:rsid w:val="00580233"/>
    <w:rsid w:val="00580D59"/>
    <w:rsid w:val="00581927"/>
    <w:rsid w:val="005840F6"/>
    <w:rsid w:val="0058411C"/>
    <w:rsid w:val="005877EA"/>
    <w:rsid w:val="00597604"/>
    <w:rsid w:val="00597E7D"/>
    <w:rsid w:val="005A1572"/>
    <w:rsid w:val="005A1A81"/>
    <w:rsid w:val="005A5775"/>
    <w:rsid w:val="005A6AD4"/>
    <w:rsid w:val="005A748F"/>
    <w:rsid w:val="005B35CF"/>
    <w:rsid w:val="005B3A33"/>
    <w:rsid w:val="005B4744"/>
    <w:rsid w:val="005B4794"/>
    <w:rsid w:val="005B7250"/>
    <w:rsid w:val="005C199A"/>
    <w:rsid w:val="005C54F9"/>
    <w:rsid w:val="005C68B7"/>
    <w:rsid w:val="005D29C8"/>
    <w:rsid w:val="005D4F9A"/>
    <w:rsid w:val="005E461A"/>
    <w:rsid w:val="005F0191"/>
    <w:rsid w:val="005F298C"/>
    <w:rsid w:val="005F31C1"/>
    <w:rsid w:val="005F353D"/>
    <w:rsid w:val="005F4A52"/>
    <w:rsid w:val="005F4C14"/>
    <w:rsid w:val="00600D79"/>
    <w:rsid w:val="00601D87"/>
    <w:rsid w:val="00603082"/>
    <w:rsid w:val="0060403B"/>
    <w:rsid w:val="0061476B"/>
    <w:rsid w:val="0062515C"/>
    <w:rsid w:val="00625952"/>
    <w:rsid w:val="006271FB"/>
    <w:rsid w:val="0063153A"/>
    <w:rsid w:val="00634FAF"/>
    <w:rsid w:val="00647F86"/>
    <w:rsid w:val="0065160C"/>
    <w:rsid w:val="00651EB2"/>
    <w:rsid w:val="0065234F"/>
    <w:rsid w:val="0065318C"/>
    <w:rsid w:val="00653C63"/>
    <w:rsid w:val="006602F4"/>
    <w:rsid w:val="00662117"/>
    <w:rsid w:val="0066280B"/>
    <w:rsid w:val="00663624"/>
    <w:rsid w:val="006647EE"/>
    <w:rsid w:val="00664F13"/>
    <w:rsid w:val="006721A3"/>
    <w:rsid w:val="00674D99"/>
    <w:rsid w:val="00677D18"/>
    <w:rsid w:val="00686554"/>
    <w:rsid w:val="0069002B"/>
    <w:rsid w:val="006959C3"/>
    <w:rsid w:val="006A2399"/>
    <w:rsid w:val="006A52DD"/>
    <w:rsid w:val="006B36A9"/>
    <w:rsid w:val="006B5C86"/>
    <w:rsid w:val="006B71D2"/>
    <w:rsid w:val="006C13CF"/>
    <w:rsid w:val="006C3603"/>
    <w:rsid w:val="006C4E55"/>
    <w:rsid w:val="006D08F8"/>
    <w:rsid w:val="006D4D46"/>
    <w:rsid w:val="006D7AA5"/>
    <w:rsid w:val="006D7DCA"/>
    <w:rsid w:val="006E03CB"/>
    <w:rsid w:val="006E4488"/>
    <w:rsid w:val="006E51A2"/>
    <w:rsid w:val="006F3401"/>
    <w:rsid w:val="006F58BD"/>
    <w:rsid w:val="006F6638"/>
    <w:rsid w:val="007032FC"/>
    <w:rsid w:val="007246BD"/>
    <w:rsid w:val="0073286B"/>
    <w:rsid w:val="00743C74"/>
    <w:rsid w:val="007441D4"/>
    <w:rsid w:val="007453A2"/>
    <w:rsid w:val="00750593"/>
    <w:rsid w:val="00754DE6"/>
    <w:rsid w:val="0076066A"/>
    <w:rsid w:val="00762E5C"/>
    <w:rsid w:val="007657CF"/>
    <w:rsid w:val="0076688D"/>
    <w:rsid w:val="00782241"/>
    <w:rsid w:val="007835D6"/>
    <w:rsid w:val="00785533"/>
    <w:rsid w:val="00786FFB"/>
    <w:rsid w:val="007877EE"/>
    <w:rsid w:val="0079569B"/>
    <w:rsid w:val="007B2B27"/>
    <w:rsid w:val="007B6D82"/>
    <w:rsid w:val="007C410A"/>
    <w:rsid w:val="007C4BC7"/>
    <w:rsid w:val="007C5658"/>
    <w:rsid w:val="007C64A0"/>
    <w:rsid w:val="007D5037"/>
    <w:rsid w:val="007E37AD"/>
    <w:rsid w:val="007E5BCA"/>
    <w:rsid w:val="007E6BC1"/>
    <w:rsid w:val="007F3238"/>
    <w:rsid w:val="007F3AA6"/>
    <w:rsid w:val="007F40FE"/>
    <w:rsid w:val="007F564C"/>
    <w:rsid w:val="007F5773"/>
    <w:rsid w:val="007F6326"/>
    <w:rsid w:val="007F6491"/>
    <w:rsid w:val="00801804"/>
    <w:rsid w:val="008070B5"/>
    <w:rsid w:val="00812ACD"/>
    <w:rsid w:val="00812F82"/>
    <w:rsid w:val="00814D5A"/>
    <w:rsid w:val="0082562F"/>
    <w:rsid w:val="008302BE"/>
    <w:rsid w:val="00832AEA"/>
    <w:rsid w:val="00834721"/>
    <w:rsid w:val="008366AF"/>
    <w:rsid w:val="00836811"/>
    <w:rsid w:val="00837748"/>
    <w:rsid w:val="008422B2"/>
    <w:rsid w:val="00842F0B"/>
    <w:rsid w:val="008508A4"/>
    <w:rsid w:val="00860244"/>
    <w:rsid w:val="00861CBE"/>
    <w:rsid w:val="0087000E"/>
    <w:rsid w:val="0087421D"/>
    <w:rsid w:val="00875CC7"/>
    <w:rsid w:val="00881661"/>
    <w:rsid w:val="00884F9C"/>
    <w:rsid w:val="00886263"/>
    <w:rsid w:val="00886659"/>
    <w:rsid w:val="00890989"/>
    <w:rsid w:val="00893CA3"/>
    <w:rsid w:val="008A164D"/>
    <w:rsid w:val="008A452A"/>
    <w:rsid w:val="008B2BBF"/>
    <w:rsid w:val="008B337A"/>
    <w:rsid w:val="008B4EE2"/>
    <w:rsid w:val="008C12C7"/>
    <w:rsid w:val="008C17FC"/>
    <w:rsid w:val="008C184A"/>
    <w:rsid w:val="008D5644"/>
    <w:rsid w:val="008E1E30"/>
    <w:rsid w:val="008E229D"/>
    <w:rsid w:val="008E34C2"/>
    <w:rsid w:val="008E78DD"/>
    <w:rsid w:val="008F009F"/>
    <w:rsid w:val="008F0532"/>
    <w:rsid w:val="008F1DDB"/>
    <w:rsid w:val="008F2C4D"/>
    <w:rsid w:val="00901A63"/>
    <w:rsid w:val="00907843"/>
    <w:rsid w:val="00911B01"/>
    <w:rsid w:val="00911D83"/>
    <w:rsid w:val="009161F9"/>
    <w:rsid w:val="009164E1"/>
    <w:rsid w:val="00922E9C"/>
    <w:rsid w:val="0092639C"/>
    <w:rsid w:val="009329EA"/>
    <w:rsid w:val="00940D55"/>
    <w:rsid w:val="00941B98"/>
    <w:rsid w:val="00945FE9"/>
    <w:rsid w:val="0095177A"/>
    <w:rsid w:val="00953D73"/>
    <w:rsid w:val="009548C9"/>
    <w:rsid w:val="009577D2"/>
    <w:rsid w:val="00962D19"/>
    <w:rsid w:val="00967917"/>
    <w:rsid w:val="00967C39"/>
    <w:rsid w:val="00972A90"/>
    <w:rsid w:val="00977528"/>
    <w:rsid w:val="009845C1"/>
    <w:rsid w:val="00986C67"/>
    <w:rsid w:val="009A6581"/>
    <w:rsid w:val="009A66CE"/>
    <w:rsid w:val="009A7DBD"/>
    <w:rsid w:val="009B7B34"/>
    <w:rsid w:val="009C1AB8"/>
    <w:rsid w:val="009C2AEB"/>
    <w:rsid w:val="009C4F07"/>
    <w:rsid w:val="009C54BC"/>
    <w:rsid w:val="009C57FB"/>
    <w:rsid w:val="009D67E1"/>
    <w:rsid w:val="009D6E96"/>
    <w:rsid w:val="009E1073"/>
    <w:rsid w:val="009E2C36"/>
    <w:rsid w:val="009E6249"/>
    <w:rsid w:val="009F162C"/>
    <w:rsid w:val="009F5C0C"/>
    <w:rsid w:val="00A02EEE"/>
    <w:rsid w:val="00A06FCC"/>
    <w:rsid w:val="00A155C7"/>
    <w:rsid w:val="00A2039C"/>
    <w:rsid w:val="00A210F8"/>
    <w:rsid w:val="00A24D5B"/>
    <w:rsid w:val="00A33602"/>
    <w:rsid w:val="00A33836"/>
    <w:rsid w:val="00A34CAA"/>
    <w:rsid w:val="00A34DF4"/>
    <w:rsid w:val="00A42114"/>
    <w:rsid w:val="00A55814"/>
    <w:rsid w:val="00A568DC"/>
    <w:rsid w:val="00A6186A"/>
    <w:rsid w:val="00A634D0"/>
    <w:rsid w:val="00A74D4C"/>
    <w:rsid w:val="00A82F3E"/>
    <w:rsid w:val="00A907DB"/>
    <w:rsid w:val="00A92950"/>
    <w:rsid w:val="00AA3647"/>
    <w:rsid w:val="00AA3B04"/>
    <w:rsid w:val="00AB310D"/>
    <w:rsid w:val="00AB3A5F"/>
    <w:rsid w:val="00AB3DB0"/>
    <w:rsid w:val="00AB55FD"/>
    <w:rsid w:val="00AB7793"/>
    <w:rsid w:val="00AC48EE"/>
    <w:rsid w:val="00AD0F46"/>
    <w:rsid w:val="00AD17BB"/>
    <w:rsid w:val="00AD43A3"/>
    <w:rsid w:val="00AE1F0E"/>
    <w:rsid w:val="00AE2557"/>
    <w:rsid w:val="00AE26D3"/>
    <w:rsid w:val="00AE2FF6"/>
    <w:rsid w:val="00AF2C57"/>
    <w:rsid w:val="00AF3378"/>
    <w:rsid w:val="00AF47BA"/>
    <w:rsid w:val="00AF7118"/>
    <w:rsid w:val="00B00967"/>
    <w:rsid w:val="00B032A9"/>
    <w:rsid w:val="00B06893"/>
    <w:rsid w:val="00B07989"/>
    <w:rsid w:val="00B10997"/>
    <w:rsid w:val="00B14053"/>
    <w:rsid w:val="00B16C16"/>
    <w:rsid w:val="00B172F0"/>
    <w:rsid w:val="00B21F95"/>
    <w:rsid w:val="00B22BBF"/>
    <w:rsid w:val="00B25C41"/>
    <w:rsid w:val="00B273DA"/>
    <w:rsid w:val="00B31359"/>
    <w:rsid w:val="00B32716"/>
    <w:rsid w:val="00B36434"/>
    <w:rsid w:val="00B43BF0"/>
    <w:rsid w:val="00B446F9"/>
    <w:rsid w:val="00B45B92"/>
    <w:rsid w:val="00B45DD7"/>
    <w:rsid w:val="00B507CA"/>
    <w:rsid w:val="00B52BE9"/>
    <w:rsid w:val="00B52F98"/>
    <w:rsid w:val="00B54000"/>
    <w:rsid w:val="00B61388"/>
    <w:rsid w:val="00B63118"/>
    <w:rsid w:val="00B72EE2"/>
    <w:rsid w:val="00B73BF2"/>
    <w:rsid w:val="00B75470"/>
    <w:rsid w:val="00B75E99"/>
    <w:rsid w:val="00B77838"/>
    <w:rsid w:val="00B8014B"/>
    <w:rsid w:val="00B87938"/>
    <w:rsid w:val="00B91B98"/>
    <w:rsid w:val="00B97A55"/>
    <w:rsid w:val="00BA1F55"/>
    <w:rsid w:val="00BA38B8"/>
    <w:rsid w:val="00BA78E9"/>
    <w:rsid w:val="00BB0124"/>
    <w:rsid w:val="00BB4065"/>
    <w:rsid w:val="00BB5339"/>
    <w:rsid w:val="00BC0516"/>
    <w:rsid w:val="00BC3CA8"/>
    <w:rsid w:val="00BC444E"/>
    <w:rsid w:val="00BC546B"/>
    <w:rsid w:val="00BC7281"/>
    <w:rsid w:val="00BD1733"/>
    <w:rsid w:val="00BD526F"/>
    <w:rsid w:val="00BD560F"/>
    <w:rsid w:val="00BD5B55"/>
    <w:rsid w:val="00BE2727"/>
    <w:rsid w:val="00BE3896"/>
    <w:rsid w:val="00BF1FDF"/>
    <w:rsid w:val="00BF565A"/>
    <w:rsid w:val="00C03DDA"/>
    <w:rsid w:val="00C04845"/>
    <w:rsid w:val="00C109C1"/>
    <w:rsid w:val="00C21137"/>
    <w:rsid w:val="00C225EF"/>
    <w:rsid w:val="00C27CD9"/>
    <w:rsid w:val="00C32560"/>
    <w:rsid w:val="00C34AD6"/>
    <w:rsid w:val="00C424CD"/>
    <w:rsid w:val="00C43302"/>
    <w:rsid w:val="00C47099"/>
    <w:rsid w:val="00C474C8"/>
    <w:rsid w:val="00C57013"/>
    <w:rsid w:val="00C5770A"/>
    <w:rsid w:val="00C7288C"/>
    <w:rsid w:val="00C74D5D"/>
    <w:rsid w:val="00C75F8A"/>
    <w:rsid w:val="00C80461"/>
    <w:rsid w:val="00C8110B"/>
    <w:rsid w:val="00C8524F"/>
    <w:rsid w:val="00C8558E"/>
    <w:rsid w:val="00C85B09"/>
    <w:rsid w:val="00C91F03"/>
    <w:rsid w:val="00C92FD7"/>
    <w:rsid w:val="00CA3E70"/>
    <w:rsid w:val="00CB00A3"/>
    <w:rsid w:val="00CB014E"/>
    <w:rsid w:val="00CC686A"/>
    <w:rsid w:val="00CD228E"/>
    <w:rsid w:val="00CD4EE0"/>
    <w:rsid w:val="00CE1F00"/>
    <w:rsid w:val="00CE47C6"/>
    <w:rsid w:val="00CE5ABA"/>
    <w:rsid w:val="00CE7F48"/>
    <w:rsid w:val="00CF0652"/>
    <w:rsid w:val="00CF229E"/>
    <w:rsid w:val="00CF263D"/>
    <w:rsid w:val="00CF4D07"/>
    <w:rsid w:val="00D0431C"/>
    <w:rsid w:val="00D05CB7"/>
    <w:rsid w:val="00D12E02"/>
    <w:rsid w:val="00D138A4"/>
    <w:rsid w:val="00D15AD7"/>
    <w:rsid w:val="00D165E9"/>
    <w:rsid w:val="00D20125"/>
    <w:rsid w:val="00D27C22"/>
    <w:rsid w:val="00D302A6"/>
    <w:rsid w:val="00D34A17"/>
    <w:rsid w:val="00D34BC3"/>
    <w:rsid w:val="00D34D3C"/>
    <w:rsid w:val="00D4170B"/>
    <w:rsid w:val="00D42F07"/>
    <w:rsid w:val="00D43A95"/>
    <w:rsid w:val="00D44CC6"/>
    <w:rsid w:val="00D56ABB"/>
    <w:rsid w:val="00D5711A"/>
    <w:rsid w:val="00D57AF8"/>
    <w:rsid w:val="00D61A76"/>
    <w:rsid w:val="00D656A2"/>
    <w:rsid w:val="00D726DA"/>
    <w:rsid w:val="00D735BB"/>
    <w:rsid w:val="00D73AEE"/>
    <w:rsid w:val="00D7405C"/>
    <w:rsid w:val="00D7754B"/>
    <w:rsid w:val="00D904F4"/>
    <w:rsid w:val="00DA0350"/>
    <w:rsid w:val="00DA65FB"/>
    <w:rsid w:val="00DA7D4E"/>
    <w:rsid w:val="00DB0E0B"/>
    <w:rsid w:val="00DB11DA"/>
    <w:rsid w:val="00DB5394"/>
    <w:rsid w:val="00DB65B6"/>
    <w:rsid w:val="00DC1F25"/>
    <w:rsid w:val="00DC5FE6"/>
    <w:rsid w:val="00DD02FD"/>
    <w:rsid w:val="00DE41F2"/>
    <w:rsid w:val="00DF5882"/>
    <w:rsid w:val="00DF677F"/>
    <w:rsid w:val="00DF6E3F"/>
    <w:rsid w:val="00E00740"/>
    <w:rsid w:val="00E14660"/>
    <w:rsid w:val="00E14C59"/>
    <w:rsid w:val="00E30787"/>
    <w:rsid w:val="00E33EE2"/>
    <w:rsid w:val="00E355DC"/>
    <w:rsid w:val="00E42017"/>
    <w:rsid w:val="00E439DC"/>
    <w:rsid w:val="00E4403D"/>
    <w:rsid w:val="00E45E80"/>
    <w:rsid w:val="00E45FB8"/>
    <w:rsid w:val="00E51DAB"/>
    <w:rsid w:val="00E614AF"/>
    <w:rsid w:val="00E6519C"/>
    <w:rsid w:val="00E6733B"/>
    <w:rsid w:val="00E675CB"/>
    <w:rsid w:val="00E67D62"/>
    <w:rsid w:val="00E756AA"/>
    <w:rsid w:val="00E75A1F"/>
    <w:rsid w:val="00E763C3"/>
    <w:rsid w:val="00E823AD"/>
    <w:rsid w:val="00E86278"/>
    <w:rsid w:val="00E86585"/>
    <w:rsid w:val="00E87F27"/>
    <w:rsid w:val="00E9093D"/>
    <w:rsid w:val="00E95E65"/>
    <w:rsid w:val="00EA3B63"/>
    <w:rsid w:val="00EA5B3B"/>
    <w:rsid w:val="00EA65E4"/>
    <w:rsid w:val="00EB1BE4"/>
    <w:rsid w:val="00EB79F2"/>
    <w:rsid w:val="00EC20C1"/>
    <w:rsid w:val="00EC742A"/>
    <w:rsid w:val="00ED3A85"/>
    <w:rsid w:val="00ED48C0"/>
    <w:rsid w:val="00ED4B95"/>
    <w:rsid w:val="00ED4D10"/>
    <w:rsid w:val="00ED4D5C"/>
    <w:rsid w:val="00ED6B3E"/>
    <w:rsid w:val="00EE41D5"/>
    <w:rsid w:val="00EE4905"/>
    <w:rsid w:val="00EE5DBE"/>
    <w:rsid w:val="00EE5EFA"/>
    <w:rsid w:val="00EF0E0F"/>
    <w:rsid w:val="00EF3BE6"/>
    <w:rsid w:val="00EF4884"/>
    <w:rsid w:val="00EF7479"/>
    <w:rsid w:val="00F011E5"/>
    <w:rsid w:val="00F051CA"/>
    <w:rsid w:val="00F1076F"/>
    <w:rsid w:val="00F118BA"/>
    <w:rsid w:val="00F12BD8"/>
    <w:rsid w:val="00F15CDF"/>
    <w:rsid w:val="00F167DC"/>
    <w:rsid w:val="00F1702F"/>
    <w:rsid w:val="00F17805"/>
    <w:rsid w:val="00F22480"/>
    <w:rsid w:val="00F3655F"/>
    <w:rsid w:val="00F40008"/>
    <w:rsid w:val="00F405A4"/>
    <w:rsid w:val="00F56A83"/>
    <w:rsid w:val="00F6063E"/>
    <w:rsid w:val="00F65B7B"/>
    <w:rsid w:val="00F67974"/>
    <w:rsid w:val="00F67A8B"/>
    <w:rsid w:val="00F71FF2"/>
    <w:rsid w:val="00F828AF"/>
    <w:rsid w:val="00F95169"/>
    <w:rsid w:val="00F97BFD"/>
    <w:rsid w:val="00FA125D"/>
    <w:rsid w:val="00FB23B0"/>
    <w:rsid w:val="00FB5F28"/>
    <w:rsid w:val="00FB6456"/>
    <w:rsid w:val="00FB79DC"/>
    <w:rsid w:val="00FD14C5"/>
    <w:rsid w:val="00FD23C3"/>
    <w:rsid w:val="00FD7B4C"/>
    <w:rsid w:val="00FE1BF0"/>
    <w:rsid w:val="00FF00B8"/>
    <w:rsid w:val="00FF2B52"/>
    <w:rsid w:val="00FF37F9"/>
    <w:rsid w:val="00FF4115"/>
    <w:rsid w:val="00FF4CE1"/>
    <w:rsid w:val="00FF69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2bfc5" stroke="f">
      <v:fill color="#72bfc5"/>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241E9D"/>
    <w:pPr>
      <w:keepNext/>
      <w:numPr>
        <w:ilvl w:val="1"/>
        <w:numId w:val="1"/>
      </w:numPr>
      <w:spacing w:before="240" w:after="60"/>
      <w:outlineLvl w:val="1"/>
    </w:pPr>
    <w:rPr>
      <w:rFonts w:ascii="Arial" w:hAnsi="Arial" w:cs="Arial"/>
      <w:b/>
      <w:bCs/>
      <w:i/>
      <w:i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stilo3">
    <w:name w:val="Estilo3"/>
    <w:basedOn w:val="Ttulo2"/>
    <w:autoRedefine/>
    <w:rsid w:val="00241E9D"/>
    <w:pPr>
      <w:spacing w:before="100" w:beforeAutospacing="1" w:after="0" w:line="360" w:lineRule="auto"/>
      <w:jc w:val="both"/>
    </w:pPr>
    <w:rPr>
      <w:rFonts w:ascii="Times New Roman" w:hAnsi="Times New Roman" w:cs="Times New Roman"/>
      <w:bCs w:val="0"/>
      <w:i w:val="0"/>
      <w:sz w:val="24"/>
    </w:rPr>
  </w:style>
  <w:style w:type="paragraph" w:customStyle="1" w:styleId="ecxmsonormal">
    <w:name w:val="ecxmsonormal"/>
    <w:basedOn w:val="Normal"/>
    <w:rsid w:val="003F27BD"/>
    <w:pPr>
      <w:spacing w:after="324"/>
    </w:pPr>
  </w:style>
  <w:style w:type="character" w:styleId="Hyperlink">
    <w:name w:val="Hyperlink"/>
    <w:rsid w:val="007032FC"/>
    <w:rPr>
      <w:color w:val="0000FF"/>
      <w:u w:val="single"/>
    </w:rPr>
  </w:style>
  <w:style w:type="character" w:styleId="Forte">
    <w:name w:val="Strong"/>
    <w:qFormat/>
    <w:rsid w:val="007032FC"/>
    <w:rPr>
      <w:b/>
      <w:bCs/>
    </w:rPr>
  </w:style>
  <w:style w:type="paragraph" w:styleId="Corpodetexto2">
    <w:name w:val="Body Text 2"/>
    <w:basedOn w:val="Normal"/>
    <w:link w:val="Corpodetexto2Char"/>
    <w:rsid w:val="0017326B"/>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17326B"/>
  </w:style>
  <w:style w:type="paragraph" w:styleId="NormalWeb">
    <w:name w:val="Normal (Web)"/>
    <w:basedOn w:val="Normal"/>
    <w:uiPriority w:val="99"/>
    <w:unhideWhenUsed/>
    <w:rsid w:val="0025590F"/>
    <w:pPr>
      <w:spacing w:before="100" w:beforeAutospacing="1" w:after="100" w:afterAutospacing="1"/>
    </w:pPr>
  </w:style>
  <w:style w:type="table" w:styleId="Tabelacomgrade">
    <w:name w:val="Table Grid"/>
    <w:basedOn w:val="Tabelanormal"/>
    <w:rsid w:val="00E862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2349D4"/>
    <w:pPr>
      <w:ind w:left="720"/>
      <w:contextualSpacing/>
    </w:pPr>
  </w:style>
  <w:style w:type="paragraph" w:styleId="Cabealho">
    <w:name w:val="header"/>
    <w:basedOn w:val="Normal"/>
    <w:link w:val="CabealhoChar"/>
    <w:uiPriority w:val="99"/>
    <w:rsid w:val="0054138F"/>
    <w:pPr>
      <w:tabs>
        <w:tab w:val="center" w:pos="4252"/>
        <w:tab w:val="right" w:pos="8504"/>
      </w:tabs>
    </w:pPr>
  </w:style>
  <w:style w:type="character" w:customStyle="1" w:styleId="CabealhoChar">
    <w:name w:val="Cabeçalho Char"/>
    <w:link w:val="Cabealho"/>
    <w:uiPriority w:val="99"/>
    <w:rsid w:val="0054138F"/>
    <w:rPr>
      <w:sz w:val="24"/>
      <w:szCs w:val="24"/>
    </w:rPr>
  </w:style>
  <w:style w:type="paragraph" w:styleId="Rodap">
    <w:name w:val="footer"/>
    <w:basedOn w:val="Normal"/>
    <w:link w:val="RodapChar"/>
    <w:rsid w:val="0054138F"/>
    <w:pPr>
      <w:tabs>
        <w:tab w:val="center" w:pos="4252"/>
        <w:tab w:val="right" w:pos="8504"/>
      </w:tabs>
    </w:pPr>
  </w:style>
  <w:style w:type="character" w:customStyle="1" w:styleId="RodapChar">
    <w:name w:val="Rodapé Char"/>
    <w:link w:val="Rodap"/>
    <w:rsid w:val="0054138F"/>
    <w:rPr>
      <w:sz w:val="24"/>
      <w:szCs w:val="24"/>
    </w:rPr>
  </w:style>
  <w:style w:type="paragraph" w:styleId="Textodebalo">
    <w:name w:val="Balloon Text"/>
    <w:basedOn w:val="Normal"/>
    <w:link w:val="TextodebaloChar"/>
    <w:rsid w:val="00A34DF4"/>
    <w:rPr>
      <w:rFonts w:ascii="Tahoma" w:hAnsi="Tahoma" w:cs="Tahoma"/>
      <w:sz w:val="16"/>
      <w:szCs w:val="16"/>
    </w:rPr>
  </w:style>
  <w:style w:type="character" w:customStyle="1" w:styleId="TextodebaloChar">
    <w:name w:val="Texto de balão Char"/>
    <w:link w:val="Textodebalo"/>
    <w:rsid w:val="00A34DF4"/>
    <w:rPr>
      <w:rFonts w:ascii="Tahoma" w:hAnsi="Tahoma" w:cs="Tahoma"/>
      <w:sz w:val="16"/>
      <w:szCs w:val="16"/>
    </w:rPr>
  </w:style>
  <w:style w:type="paragraph" w:styleId="Citao">
    <w:name w:val="Quote"/>
    <w:basedOn w:val="Normal"/>
    <w:link w:val="CitaoChar"/>
    <w:qFormat/>
    <w:rsid w:val="00BA38B8"/>
    <w:pPr>
      <w:spacing w:before="240" w:after="120" w:line="360" w:lineRule="auto"/>
      <w:jc w:val="both"/>
    </w:pPr>
  </w:style>
  <w:style w:type="character" w:customStyle="1" w:styleId="CitaoChar">
    <w:name w:val="Citação Char"/>
    <w:link w:val="Citao"/>
    <w:rsid w:val="00BA38B8"/>
    <w:rPr>
      <w:sz w:val="24"/>
      <w:szCs w:val="24"/>
    </w:rPr>
  </w:style>
  <w:style w:type="character" w:styleId="HiperlinkVisitado">
    <w:name w:val="FollowedHyperlink"/>
    <w:rsid w:val="004A1B11"/>
    <w:rPr>
      <w:color w:val="800080"/>
      <w:u w:val="single"/>
    </w:rPr>
  </w:style>
  <w:style w:type="character" w:styleId="Refdecomentrio">
    <w:name w:val="annotation reference"/>
    <w:rsid w:val="00276FEA"/>
    <w:rPr>
      <w:sz w:val="16"/>
      <w:szCs w:val="16"/>
    </w:rPr>
  </w:style>
  <w:style w:type="paragraph" w:styleId="Textodecomentrio">
    <w:name w:val="annotation text"/>
    <w:basedOn w:val="Normal"/>
    <w:link w:val="TextodecomentrioChar"/>
    <w:rsid w:val="00276FEA"/>
    <w:rPr>
      <w:sz w:val="20"/>
      <w:szCs w:val="20"/>
    </w:rPr>
  </w:style>
  <w:style w:type="character" w:customStyle="1" w:styleId="TextodecomentrioChar">
    <w:name w:val="Texto de comentário Char"/>
    <w:basedOn w:val="Fontepargpadro"/>
    <w:link w:val="Textodecomentrio"/>
    <w:rsid w:val="00276FEA"/>
  </w:style>
  <w:style w:type="paragraph" w:styleId="Assuntodocomentrio">
    <w:name w:val="annotation subject"/>
    <w:basedOn w:val="Textodecomentrio"/>
    <w:next w:val="Textodecomentrio"/>
    <w:link w:val="AssuntodocomentrioChar"/>
    <w:rsid w:val="00276FEA"/>
    <w:rPr>
      <w:b/>
      <w:bCs/>
    </w:rPr>
  </w:style>
  <w:style w:type="character" w:customStyle="1" w:styleId="AssuntodocomentrioChar">
    <w:name w:val="Assunto do comentário Char"/>
    <w:link w:val="Assuntodocomentrio"/>
    <w:rsid w:val="00276FEA"/>
    <w:rPr>
      <w:b/>
      <w:bCs/>
    </w:rPr>
  </w:style>
</w:styles>
</file>

<file path=word/webSettings.xml><?xml version="1.0" encoding="utf-8"?>
<w:webSettings xmlns:r="http://schemas.openxmlformats.org/officeDocument/2006/relationships" xmlns:w="http://schemas.openxmlformats.org/wordprocessingml/2006/main">
  <w:divs>
    <w:div w:id="27219072">
      <w:bodyDiv w:val="1"/>
      <w:marLeft w:val="0"/>
      <w:marRight w:val="0"/>
      <w:marTop w:val="0"/>
      <w:marBottom w:val="0"/>
      <w:divBdr>
        <w:top w:val="none" w:sz="0" w:space="0" w:color="auto"/>
        <w:left w:val="none" w:sz="0" w:space="0" w:color="auto"/>
        <w:bottom w:val="none" w:sz="0" w:space="0" w:color="auto"/>
        <w:right w:val="none" w:sz="0" w:space="0" w:color="auto"/>
      </w:divBdr>
      <w:divsChild>
        <w:div w:id="304749524">
          <w:marLeft w:val="547"/>
          <w:marRight w:val="0"/>
          <w:marTop w:val="0"/>
          <w:marBottom w:val="0"/>
          <w:divBdr>
            <w:top w:val="none" w:sz="0" w:space="0" w:color="auto"/>
            <w:left w:val="none" w:sz="0" w:space="0" w:color="auto"/>
            <w:bottom w:val="none" w:sz="0" w:space="0" w:color="auto"/>
            <w:right w:val="none" w:sz="0" w:space="0" w:color="auto"/>
          </w:divBdr>
        </w:div>
        <w:div w:id="331686050">
          <w:marLeft w:val="547"/>
          <w:marRight w:val="0"/>
          <w:marTop w:val="0"/>
          <w:marBottom w:val="0"/>
          <w:divBdr>
            <w:top w:val="none" w:sz="0" w:space="0" w:color="auto"/>
            <w:left w:val="none" w:sz="0" w:space="0" w:color="auto"/>
            <w:bottom w:val="none" w:sz="0" w:space="0" w:color="auto"/>
            <w:right w:val="none" w:sz="0" w:space="0" w:color="auto"/>
          </w:divBdr>
        </w:div>
      </w:divsChild>
    </w:div>
    <w:div w:id="67462348">
      <w:bodyDiv w:val="1"/>
      <w:marLeft w:val="0"/>
      <w:marRight w:val="0"/>
      <w:marTop w:val="0"/>
      <w:marBottom w:val="0"/>
      <w:divBdr>
        <w:top w:val="none" w:sz="0" w:space="0" w:color="auto"/>
        <w:left w:val="none" w:sz="0" w:space="0" w:color="auto"/>
        <w:bottom w:val="none" w:sz="0" w:space="0" w:color="auto"/>
        <w:right w:val="none" w:sz="0" w:space="0" w:color="auto"/>
      </w:divBdr>
    </w:div>
    <w:div w:id="153641728">
      <w:bodyDiv w:val="1"/>
      <w:marLeft w:val="0"/>
      <w:marRight w:val="0"/>
      <w:marTop w:val="0"/>
      <w:marBottom w:val="0"/>
      <w:divBdr>
        <w:top w:val="none" w:sz="0" w:space="0" w:color="auto"/>
        <w:left w:val="none" w:sz="0" w:space="0" w:color="auto"/>
        <w:bottom w:val="none" w:sz="0" w:space="0" w:color="auto"/>
        <w:right w:val="none" w:sz="0" w:space="0" w:color="auto"/>
      </w:divBdr>
    </w:div>
    <w:div w:id="158158308">
      <w:bodyDiv w:val="1"/>
      <w:marLeft w:val="0"/>
      <w:marRight w:val="0"/>
      <w:marTop w:val="0"/>
      <w:marBottom w:val="0"/>
      <w:divBdr>
        <w:top w:val="none" w:sz="0" w:space="0" w:color="auto"/>
        <w:left w:val="none" w:sz="0" w:space="0" w:color="auto"/>
        <w:bottom w:val="none" w:sz="0" w:space="0" w:color="auto"/>
        <w:right w:val="none" w:sz="0" w:space="0" w:color="auto"/>
      </w:divBdr>
    </w:div>
    <w:div w:id="162360010">
      <w:bodyDiv w:val="1"/>
      <w:marLeft w:val="0"/>
      <w:marRight w:val="0"/>
      <w:marTop w:val="0"/>
      <w:marBottom w:val="0"/>
      <w:divBdr>
        <w:top w:val="none" w:sz="0" w:space="0" w:color="auto"/>
        <w:left w:val="none" w:sz="0" w:space="0" w:color="auto"/>
        <w:bottom w:val="none" w:sz="0" w:space="0" w:color="auto"/>
        <w:right w:val="none" w:sz="0" w:space="0" w:color="auto"/>
      </w:divBdr>
    </w:div>
    <w:div w:id="182868839">
      <w:bodyDiv w:val="1"/>
      <w:marLeft w:val="0"/>
      <w:marRight w:val="0"/>
      <w:marTop w:val="0"/>
      <w:marBottom w:val="0"/>
      <w:divBdr>
        <w:top w:val="none" w:sz="0" w:space="0" w:color="auto"/>
        <w:left w:val="none" w:sz="0" w:space="0" w:color="auto"/>
        <w:bottom w:val="none" w:sz="0" w:space="0" w:color="auto"/>
        <w:right w:val="none" w:sz="0" w:space="0" w:color="auto"/>
      </w:divBdr>
    </w:div>
    <w:div w:id="195890429">
      <w:bodyDiv w:val="1"/>
      <w:marLeft w:val="0"/>
      <w:marRight w:val="0"/>
      <w:marTop w:val="0"/>
      <w:marBottom w:val="0"/>
      <w:divBdr>
        <w:top w:val="none" w:sz="0" w:space="0" w:color="auto"/>
        <w:left w:val="none" w:sz="0" w:space="0" w:color="auto"/>
        <w:bottom w:val="none" w:sz="0" w:space="0" w:color="auto"/>
        <w:right w:val="none" w:sz="0" w:space="0" w:color="auto"/>
      </w:divBdr>
    </w:div>
    <w:div w:id="199589653">
      <w:bodyDiv w:val="1"/>
      <w:marLeft w:val="0"/>
      <w:marRight w:val="0"/>
      <w:marTop w:val="0"/>
      <w:marBottom w:val="0"/>
      <w:divBdr>
        <w:top w:val="none" w:sz="0" w:space="0" w:color="auto"/>
        <w:left w:val="none" w:sz="0" w:space="0" w:color="auto"/>
        <w:bottom w:val="none" w:sz="0" w:space="0" w:color="auto"/>
        <w:right w:val="none" w:sz="0" w:space="0" w:color="auto"/>
      </w:divBdr>
    </w:div>
    <w:div w:id="213077987">
      <w:bodyDiv w:val="1"/>
      <w:marLeft w:val="0"/>
      <w:marRight w:val="0"/>
      <w:marTop w:val="0"/>
      <w:marBottom w:val="0"/>
      <w:divBdr>
        <w:top w:val="none" w:sz="0" w:space="0" w:color="auto"/>
        <w:left w:val="none" w:sz="0" w:space="0" w:color="auto"/>
        <w:bottom w:val="none" w:sz="0" w:space="0" w:color="auto"/>
        <w:right w:val="none" w:sz="0" w:space="0" w:color="auto"/>
      </w:divBdr>
    </w:div>
    <w:div w:id="232006226">
      <w:bodyDiv w:val="1"/>
      <w:marLeft w:val="0"/>
      <w:marRight w:val="0"/>
      <w:marTop w:val="0"/>
      <w:marBottom w:val="0"/>
      <w:divBdr>
        <w:top w:val="none" w:sz="0" w:space="0" w:color="auto"/>
        <w:left w:val="none" w:sz="0" w:space="0" w:color="auto"/>
        <w:bottom w:val="none" w:sz="0" w:space="0" w:color="auto"/>
        <w:right w:val="none" w:sz="0" w:space="0" w:color="auto"/>
      </w:divBdr>
    </w:div>
    <w:div w:id="234512675">
      <w:bodyDiv w:val="1"/>
      <w:marLeft w:val="0"/>
      <w:marRight w:val="0"/>
      <w:marTop w:val="0"/>
      <w:marBottom w:val="0"/>
      <w:divBdr>
        <w:top w:val="none" w:sz="0" w:space="0" w:color="auto"/>
        <w:left w:val="none" w:sz="0" w:space="0" w:color="auto"/>
        <w:bottom w:val="none" w:sz="0" w:space="0" w:color="auto"/>
        <w:right w:val="none" w:sz="0" w:space="0" w:color="auto"/>
      </w:divBdr>
    </w:div>
    <w:div w:id="242223324">
      <w:bodyDiv w:val="1"/>
      <w:marLeft w:val="0"/>
      <w:marRight w:val="0"/>
      <w:marTop w:val="0"/>
      <w:marBottom w:val="0"/>
      <w:divBdr>
        <w:top w:val="none" w:sz="0" w:space="0" w:color="auto"/>
        <w:left w:val="none" w:sz="0" w:space="0" w:color="auto"/>
        <w:bottom w:val="none" w:sz="0" w:space="0" w:color="auto"/>
        <w:right w:val="none" w:sz="0" w:space="0" w:color="auto"/>
      </w:divBdr>
    </w:div>
    <w:div w:id="249042715">
      <w:bodyDiv w:val="1"/>
      <w:marLeft w:val="0"/>
      <w:marRight w:val="0"/>
      <w:marTop w:val="0"/>
      <w:marBottom w:val="0"/>
      <w:divBdr>
        <w:top w:val="none" w:sz="0" w:space="0" w:color="auto"/>
        <w:left w:val="none" w:sz="0" w:space="0" w:color="auto"/>
        <w:bottom w:val="none" w:sz="0" w:space="0" w:color="auto"/>
        <w:right w:val="none" w:sz="0" w:space="0" w:color="auto"/>
      </w:divBdr>
    </w:div>
    <w:div w:id="305942179">
      <w:bodyDiv w:val="1"/>
      <w:marLeft w:val="0"/>
      <w:marRight w:val="0"/>
      <w:marTop w:val="0"/>
      <w:marBottom w:val="0"/>
      <w:divBdr>
        <w:top w:val="none" w:sz="0" w:space="0" w:color="auto"/>
        <w:left w:val="none" w:sz="0" w:space="0" w:color="auto"/>
        <w:bottom w:val="none" w:sz="0" w:space="0" w:color="auto"/>
        <w:right w:val="none" w:sz="0" w:space="0" w:color="auto"/>
      </w:divBdr>
    </w:div>
    <w:div w:id="306277526">
      <w:bodyDiv w:val="1"/>
      <w:marLeft w:val="0"/>
      <w:marRight w:val="0"/>
      <w:marTop w:val="0"/>
      <w:marBottom w:val="0"/>
      <w:divBdr>
        <w:top w:val="none" w:sz="0" w:space="0" w:color="auto"/>
        <w:left w:val="none" w:sz="0" w:space="0" w:color="auto"/>
        <w:bottom w:val="none" w:sz="0" w:space="0" w:color="auto"/>
        <w:right w:val="none" w:sz="0" w:space="0" w:color="auto"/>
      </w:divBdr>
    </w:div>
    <w:div w:id="323167035">
      <w:bodyDiv w:val="1"/>
      <w:marLeft w:val="0"/>
      <w:marRight w:val="0"/>
      <w:marTop w:val="0"/>
      <w:marBottom w:val="0"/>
      <w:divBdr>
        <w:top w:val="none" w:sz="0" w:space="0" w:color="auto"/>
        <w:left w:val="none" w:sz="0" w:space="0" w:color="auto"/>
        <w:bottom w:val="none" w:sz="0" w:space="0" w:color="auto"/>
        <w:right w:val="none" w:sz="0" w:space="0" w:color="auto"/>
      </w:divBdr>
    </w:div>
    <w:div w:id="334963194">
      <w:bodyDiv w:val="1"/>
      <w:marLeft w:val="0"/>
      <w:marRight w:val="0"/>
      <w:marTop w:val="0"/>
      <w:marBottom w:val="0"/>
      <w:divBdr>
        <w:top w:val="none" w:sz="0" w:space="0" w:color="auto"/>
        <w:left w:val="none" w:sz="0" w:space="0" w:color="auto"/>
        <w:bottom w:val="none" w:sz="0" w:space="0" w:color="auto"/>
        <w:right w:val="none" w:sz="0" w:space="0" w:color="auto"/>
      </w:divBdr>
    </w:div>
    <w:div w:id="458453320">
      <w:bodyDiv w:val="1"/>
      <w:marLeft w:val="0"/>
      <w:marRight w:val="0"/>
      <w:marTop w:val="0"/>
      <w:marBottom w:val="0"/>
      <w:divBdr>
        <w:top w:val="none" w:sz="0" w:space="0" w:color="auto"/>
        <w:left w:val="none" w:sz="0" w:space="0" w:color="auto"/>
        <w:bottom w:val="none" w:sz="0" w:space="0" w:color="auto"/>
        <w:right w:val="none" w:sz="0" w:space="0" w:color="auto"/>
      </w:divBdr>
    </w:div>
    <w:div w:id="466557681">
      <w:bodyDiv w:val="1"/>
      <w:marLeft w:val="0"/>
      <w:marRight w:val="0"/>
      <w:marTop w:val="0"/>
      <w:marBottom w:val="0"/>
      <w:divBdr>
        <w:top w:val="none" w:sz="0" w:space="0" w:color="auto"/>
        <w:left w:val="none" w:sz="0" w:space="0" w:color="auto"/>
        <w:bottom w:val="none" w:sz="0" w:space="0" w:color="auto"/>
        <w:right w:val="none" w:sz="0" w:space="0" w:color="auto"/>
      </w:divBdr>
    </w:div>
    <w:div w:id="478883492">
      <w:bodyDiv w:val="1"/>
      <w:marLeft w:val="0"/>
      <w:marRight w:val="0"/>
      <w:marTop w:val="0"/>
      <w:marBottom w:val="0"/>
      <w:divBdr>
        <w:top w:val="none" w:sz="0" w:space="0" w:color="auto"/>
        <w:left w:val="none" w:sz="0" w:space="0" w:color="auto"/>
        <w:bottom w:val="none" w:sz="0" w:space="0" w:color="auto"/>
        <w:right w:val="none" w:sz="0" w:space="0" w:color="auto"/>
      </w:divBdr>
      <w:divsChild>
        <w:div w:id="386953905">
          <w:marLeft w:val="0"/>
          <w:marRight w:val="0"/>
          <w:marTop w:val="0"/>
          <w:marBottom w:val="0"/>
          <w:divBdr>
            <w:top w:val="none" w:sz="0" w:space="0" w:color="auto"/>
            <w:left w:val="none" w:sz="0" w:space="0" w:color="auto"/>
            <w:bottom w:val="none" w:sz="0" w:space="0" w:color="auto"/>
            <w:right w:val="none" w:sz="0" w:space="0" w:color="auto"/>
          </w:divBdr>
        </w:div>
      </w:divsChild>
    </w:div>
    <w:div w:id="515390224">
      <w:bodyDiv w:val="1"/>
      <w:marLeft w:val="0"/>
      <w:marRight w:val="0"/>
      <w:marTop w:val="0"/>
      <w:marBottom w:val="0"/>
      <w:divBdr>
        <w:top w:val="none" w:sz="0" w:space="0" w:color="auto"/>
        <w:left w:val="none" w:sz="0" w:space="0" w:color="auto"/>
        <w:bottom w:val="none" w:sz="0" w:space="0" w:color="auto"/>
        <w:right w:val="none" w:sz="0" w:space="0" w:color="auto"/>
      </w:divBdr>
    </w:div>
    <w:div w:id="527446541">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7886280">
      <w:bodyDiv w:val="1"/>
      <w:marLeft w:val="0"/>
      <w:marRight w:val="0"/>
      <w:marTop w:val="0"/>
      <w:marBottom w:val="0"/>
      <w:divBdr>
        <w:top w:val="none" w:sz="0" w:space="0" w:color="auto"/>
        <w:left w:val="none" w:sz="0" w:space="0" w:color="auto"/>
        <w:bottom w:val="none" w:sz="0" w:space="0" w:color="auto"/>
        <w:right w:val="none" w:sz="0" w:space="0" w:color="auto"/>
      </w:divBdr>
    </w:div>
    <w:div w:id="570240039">
      <w:bodyDiv w:val="1"/>
      <w:marLeft w:val="0"/>
      <w:marRight w:val="0"/>
      <w:marTop w:val="0"/>
      <w:marBottom w:val="0"/>
      <w:divBdr>
        <w:top w:val="none" w:sz="0" w:space="0" w:color="auto"/>
        <w:left w:val="none" w:sz="0" w:space="0" w:color="auto"/>
        <w:bottom w:val="none" w:sz="0" w:space="0" w:color="auto"/>
        <w:right w:val="none" w:sz="0" w:space="0" w:color="auto"/>
      </w:divBdr>
    </w:div>
    <w:div w:id="631520635">
      <w:bodyDiv w:val="1"/>
      <w:marLeft w:val="0"/>
      <w:marRight w:val="0"/>
      <w:marTop w:val="0"/>
      <w:marBottom w:val="0"/>
      <w:divBdr>
        <w:top w:val="none" w:sz="0" w:space="0" w:color="auto"/>
        <w:left w:val="none" w:sz="0" w:space="0" w:color="auto"/>
        <w:bottom w:val="none" w:sz="0" w:space="0" w:color="auto"/>
        <w:right w:val="none" w:sz="0" w:space="0" w:color="auto"/>
      </w:divBdr>
    </w:div>
    <w:div w:id="647251621">
      <w:bodyDiv w:val="1"/>
      <w:marLeft w:val="0"/>
      <w:marRight w:val="0"/>
      <w:marTop w:val="0"/>
      <w:marBottom w:val="0"/>
      <w:divBdr>
        <w:top w:val="none" w:sz="0" w:space="0" w:color="auto"/>
        <w:left w:val="none" w:sz="0" w:space="0" w:color="auto"/>
        <w:bottom w:val="none" w:sz="0" w:space="0" w:color="auto"/>
        <w:right w:val="none" w:sz="0" w:space="0" w:color="auto"/>
      </w:divBdr>
    </w:div>
    <w:div w:id="693382550">
      <w:bodyDiv w:val="1"/>
      <w:marLeft w:val="0"/>
      <w:marRight w:val="0"/>
      <w:marTop w:val="0"/>
      <w:marBottom w:val="0"/>
      <w:divBdr>
        <w:top w:val="none" w:sz="0" w:space="0" w:color="auto"/>
        <w:left w:val="none" w:sz="0" w:space="0" w:color="auto"/>
        <w:bottom w:val="none" w:sz="0" w:space="0" w:color="auto"/>
        <w:right w:val="none" w:sz="0" w:space="0" w:color="auto"/>
      </w:divBdr>
    </w:div>
    <w:div w:id="752509928">
      <w:bodyDiv w:val="1"/>
      <w:marLeft w:val="0"/>
      <w:marRight w:val="0"/>
      <w:marTop w:val="0"/>
      <w:marBottom w:val="0"/>
      <w:divBdr>
        <w:top w:val="none" w:sz="0" w:space="0" w:color="auto"/>
        <w:left w:val="none" w:sz="0" w:space="0" w:color="auto"/>
        <w:bottom w:val="none" w:sz="0" w:space="0" w:color="auto"/>
        <w:right w:val="none" w:sz="0" w:space="0" w:color="auto"/>
      </w:divBdr>
    </w:div>
    <w:div w:id="765929757">
      <w:bodyDiv w:val="1"/>
      <w:marLeft w:val="0"/>
      <w:marRight w:val="0"/>
      <w:marTop w:val="0"/>
      <w:marBottom w:val="0"/>
      <w:divBdr>
        <w:top w:val="none" w:sz="0" w:space="0" w:color="auto"/>
        <w:left w:val="none" w:sz="0" w:space="0" w:color="auto"/>
        <w:bottom w:val="none" w:sz="0" w:space="0" w:color="auto"/>
        <w:right w:val="none" w:sz="0" w:space="0" w:color="auto"/>
      </w:divBdr>
    </w:div>
    <w:div w:id="784470899">
      <w:bodyDiv w:val="1"/>
      <w:marLeft w:val="0"/>
      <w:marRight w:val="0"/>
      <w:marTop w:val="0"/>
      <w:marBottom w:val="0"/>
      <w:divBdr>
        <w:top w:val="none" w:sz="0" w:space="0" w:color="auto"/>
        <w:left w:val="none" w:sz="0" w:space="0" w:color="auto"/>
        <w:bottom w:val="none" w:sz="0" w:space="0" w:color="auto"/>
        <w:right w:val="none" w:sz="0" w:space="0" w:color="auto"/>
      </w:divBdr>
    </w:div>
    <w:div w:id="811294889">
      <w:bodyDiv w:val="1"/>
      <w:marLeft w:val="0"/>
      <w:marRight w:val="0"/>
      <w:marTop w:val="0"/>
      <w:marBottom w:val="0"/>
      <w:divBdr>
        <w:top w:val="none" w:sz="0" w:space="0" w:color="auto"/>
        <w:left w:val="none" w:sz="0" w:space="0" w:color="auto"/>
        <w:bottom w:val="none" w:sz="0" w:space="0" w:color="auto"/>
        <w:right w:val="none" w:sz="0" w:space="0" w:color="auto"/>
      </w:divBdr>
    </w:div>
    <w:div w:id="818811453">
      <w:bodyDiv w:val="1"/>
      <w:marLeft w:val="0"/>
      <w:marRight w:val="0"/>
      <w:marTop w:val="0"/>
      <w:marBottom w:val="0"/>
      <w:divBdr>
        <w:top w:val="none" w:sz="0" w:space="0" w:color="auto"/>
        <w:left w:val="none" w:sz="0" w:space="0" w:color="auto"/>
        <w:bottom w:val="none" w:sz="0" w:space="0" w:color="auto"/>
        <w:right w:val="none" w:sz="0" w:space="0" w:color="auto"/>
      </w:divBdr>
    </w:div>
    <w:div w:id="854883300">
      <w:bodyDiv w:val="1"/>
      <w:marLeft w:val="0"/>
      <w:marRight w:val="0"/>
      <w:marTop w:val="0"/>
      <w:marBottom w:val="0"/>
      <w:divBdr>
        <w:top w:val="none" w:sz="0" w:space="0" w:color="auto"/>
        <w:left w:val="none" w:sz="0" w:space="0" w:color="auto"/>
        <w:bottom w:val="none" w:sz="0" w:space="0" w:color="auto"/>
        <w:right w:val="none" w:sz="0" w:space="0" w:color="auto"/>
      </w:divBdr>
    </w:div>
    <w:div w:id="856384386">
      <w:bodyDiv w:val="1"/>
      <w:marLeft w:val="0"/>
      <w:marRight w:val="0"/>
      <w:marTop w:val="0"/>
      <w:marBottom w:val="0"/>
      <w:divBdr>
        <w:top w:val="none" w:sz="0" w:space="0" w:color="auto"/>
        <w:left w:val="none" w:sz="0" w:space="0" w:color="auto"/>
        <w:bottom w:val="none" w:sz="0" w:space="0" w:color="auto"/>
        <w:right w:val="none" w:sz="0" w:space="0" w:color="auto"/>
      </w:divBdr>
      <w:divsChild>
        <w:div w:id="1874805789">
          <w:marLeft w:val="0"/>
          <w:marRight w:val="0"/>
          <w:marTop w:val="77"/>
          <w:marBottom w:val="0"/>
          <w:divBdr>
            <w:top w:val="none" w:sz="0" w:space="0" w:color="auto"/>
            <w:left w:val="none" w:sz="0" w:space="0" w:color="auto"/>
            <w:bottom w:val="none" w:sz="0" w:space="0" w:color="auto"/>
            <w:right w:val="none" w:sz="0" w:space="0" w:color="auto"/>
          </w:divBdr>
        </w:div>
      </w:divsChild>
    </w:div>
    <w:div w:id="865947263">
      <w:bodyDiv w:val="1"/>
      <w:marLeft w:val="0"/>
      <w:marRight w:val="0"/>
      <w:marTop w:val="0"/>
      <w:marBottom w:val="0"/>
      <w:divBdr>
        <w:top w:val="none" w:sz="0" w:space="0" w:color="auto"/>
        <w:left w:val="none" w:sz="0" w:space="0" w:color="auto"/>
        <w:bottom w:val="none" w:sz="0" w:space="0" w:color="auto"/>
        <w:right w:val="none" w:sz="0" w:space="0" w:color="auto"/>
      </w:divBdr>
    </w:div>
    <w:div w:id="866526675">
      <w:bodyDiv w:val="1"/>
      <w:marLeft w:val="0"/>
      <w:marRight w:val="0"/>
      <w:marTop w:val="0"/>
      <w:marBottom w:val="0"/>
      <w:divBdr>
        <w:top w:val="none" w:sz="0" w:space="0" w:color="auto"/>
        <w:left w:val="none" w:sz="0" w:space="0" w:color="auto"/>
        <w:bottom w:val="none" w:sz="0" w:space="0" w:color="auto"/>
        <w:right w:val="none" w:sz="0" w:space="0" w:color="auto"/>
      </w:divBdr>
    </w:div>
    <w:div w:id="870648333">
      <w:bodyDiv w:val="1"/>
      <w:marLeft w:val="0"/>
      <w:marRight w:val="0"/>
      <w:marTop w:val="0"/>
      <w:marBottom w:val="0"/>
      <w:divBdr>
        <w:top w:val="none" w:sz="0" w:space="0" w:color="auto"/>
        <w:left w:val="none" w:sz="0" w:space="0" w:color="auto"/>
        <w:bottom w:val="none" w:sz="0" w:space="0" w:color="auto"/>
        <w:right w:val="none" w:sz="0" w:space="0" w:color="auto"/>
      </w:divBdr>
      <w:divsChild>
        <w:div w:id="1367875591">
          <w:marLeft w:val="1"/>
          <w:marRight w:val="1"/>
          <w:marTop w:val="0"/>
          <w:marBottom w:val="2"/>
          <w:divBdr>
            <w:top w:val="none" w:sz="0" w:space="0" w:color="auto"/>
            <w:left w:val="none" w:sz="0" w:space="0" w:color="auto"/>
            <w:bottom w:val="single" w:sz="48" w:space="0" w:color="717273"/>
            <w:right w:val="none" w:sz="0" w:space="0" w:color="auto"/>
          </w:divBdr>
          <w:divsChild>
            <w:div w:id="470563496">
              <w:marLeft w:val="0"/>
              <w:marRight w:val="0"/>
              <w:marTop w:val="0"/>
              <w:marBottom w:val="0"/>
              <w:divBdr>
                <w:top w:val="single" w:sz="48" w:space="12" w:color="F0F1F3"/>
                <w:left w:val="none" w:sz="0" w:space="0" w:color="auto"/>
                <w:bottom w:val="none" w:sz="0" w:space="0" w:color="auto"/>
                <w:right w:val="none" w:sz="0" w:space="0" w:color="auto"/>
              </w:divBdr>
              <w:divsChild>
                <w:div w:id="1052120670">
                  <w:marLeft w:val="0"/>
                  <w:marRight w:val="0"/>
                  <w:marTop w:val="0"/>
                  <w:marBottom w:val="0"/>
                  <w:divBdr>
                    <w:top w:val="none" w:sz="0" w:space="0" w:color="auto"/>
                    <w:left w:val="none" w:sz="0" w:space="0" w:color="auto"/>
                    <w:bottom w:val="none" w:sz="0" w:space="0" w:color="auto"/>
                    <w:right w:val="none" w:sz="0" w:space="0" w:color="auto"/>
                  </w:divBdr>
                  <w:divsChild>
                    <w:div w:id="1298026606">
                      <w:marLeft w:val="0"/>
                      <w:marRight w:val="0"/>
                      <w:marTop w:val="0"/>
                      <w:marBottom w:val="0"/>
                      <w:divBdr>
                        <w:top w:val="none" w:sz="0" w:space="0" w:color="auto"/>
                        <w:left w:val="none" w:sz="0" w:space="0" w:color="auto"/>
                        <w:bottom w:val="none" w:sz="0" w:space="0" w:color="auto"/>
                        <w:right w:val="none" w:sz="0" w:space="0" w:color="auto"/>
                      </w:divBdr>
                      <w:divsChild>
                        <w:div w:id="1030299455">
                          <w:marLeft w:val="0"/>
                          <w:marRight w:val="0"/>
                          <w:marTop w:val="0"/>
                          <w:marBottom w:val="0"/>
                          <w:divBdr>
                            <w:top w:val="none" w:sz="0" w:space="0" w:color="auto"/>
                            <w:left w:val="none" w:sz="0" w:space="0" w:color="auto"/>
                            <w:bottom w:val="none" w:sz="0" w:space="0" w:color="auto"/>
                            <w:right w:val="none" w:sz="0" w:space="0" w:color="auto"/>
                          </w:divBdr>
                          <w:divsChild>
                            <w:div w:id="769814891">
                              <w:marLeft w:val="0"/>
                              <w:marRight w:val="0"/>
                              <w:marTop w:val="0"/>
                              <w:marBottom w:val="0"/>
                              <w:divBdr>
                                <w:top w:val="none" w:sz="0" w:space="0" w:color="auto"/>
                                <w:left w:val="none" w:sz="0" w:space="0" w:color="auto"/>
                                <w:bottom w:val="none" w:sz="0" w:space="0" w:color="auto"/>
                                <w:right w:val="none" w:sz="0" w:space="0" w:color="auto"/>
                              </w:divBdr>
                              <w:divsChild>
                                <w:div w:id="225452999">
                                  <w:marLeft w:val="0"/>
                                  <w:marRight w:val="0"/>
                                  <w:marTop w:val="0"/>
                                  <w:marBottom w:val="0"/>
                                  <w:divBdr>
                                    <w:top w:val="none" w:sz="0" w:space="0" w:color="auto"/>
                                    <w:left w:val="none" w:sz="0" w:space="0" w:color="auto"/>
                                    <w:bottom w:val="none" w:sz="0" w:space="0" w:color="auto"/>
                                    <w:right w:val="none" w:sz="0" w:space="0" w:color="auto"/>
                                  </w:divBdr>
                                  <w:divsChild>
                                    <w:div w:id="853108443">
                                      <w:marLeft w:val="0"/>
                                      <w:marRight w:val="0"/>
                                      <w:marTop w:val="0"/>
                                      <w:marBottom w:val="0"/>
                                      <w:divBdr>
                                        <w:top w:val="none" w:sz="0" w:space="0" w:color="auto"/>
                                        <w:left w:val="none" w:sz="0" w:space="0" w:color="auto"/>
                                        <w:bottom w:val="none" w:sz="0" w:space="0" w:color="auto"/>
                                        <w:right w:val="none" w:sz="0" w:space="0" w:color="auto"/>
                                      </w:divBdr>
                                      <w:divsChild>
                                        <w:div w:id="251666963">
                                          <w:marLeft w:val="0"/>
                                          <w:marRight w:val="0"/>
                                          <w:marTop w:val="0"/>
                                          <w:marBottom w:val="0"/>
                                          <w:divBdr>
                                            <w:top w:val="none" w:sz="0" w:space="0" w:color="auto"/>
                                            <w:left w:val="none" w:sz="0" w:space="0" w:color="auto"/>
                                            <w:bottom w:val="none" w:sz="0" w:space="0" w:color="auto"/>
                                            <w:right w:val="none" w:sz="0" w:space="0" w:color="auto"/>
                                          </w:divBdr>
                                          <w:divsChild>
                                            <w:div w:id="16845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119446">
      <w:bodyDiv w:val="1"/>
      <w:marLeft w:val="0"/>
      <w:marRight w:val="0"/>
      <w:marTop w:val="0"/>
      <w:marBottom w:val="0"/>
      <w:divBdr>
        <w:top w:val="none" w:sz="0" w:space="0" w:color="auto"/>
        <w:left w:val="none" w:sz="0" w:space="0" w:color="auto"/>
        <w:bottom w:val="none" w:sz="0" w:space="0" w:color="auto"/>
        <w:right w:val="none" w:sz="0" w:space="0" w:color="auto"/>
      </w:divBdr>
    </w:div>
    <w:div w:id="881675189">
      <w:bodyDiv w:val="1"/>
      <w:marLeft w:val="0"/>
      <w:marRight w:val="0"/>
      <w:marTop w:val="0"/>
      <w:marBottom w:val="0"/>
      <w:divBdr>
        <w:top w:val="none" w:sz="0" w:space="0" w:color="auto"/>
        <w:left w:val="none" w:sz="0" w:space="0" w:color="auto"/>
        <w:bottom w:val="none" w:sz="0" w:space="0" w:color="auto"/>
        <w:right w:val="none" w:sz="0" w:space="0" w:color="auto"/>
      </w:divBdr>
    </w:div>
    <w:div w:id="883636202">
      <w:bodyDiv w:val="1"/>
      <w:marLeft w:val="0"/>
      <w:marRight w:val="0"/>
      <w:marTop w:val="0"/>
      <w:marBottom w:val="0"/>
      <w:divBdr>
        <w:top w:val="none" w:sz="0" w:space="0" w:color="auto"/>
        <w:left w:val="none" w:sz="0" w:space="0" w:color="auto"/>
        <w:bottom w:val="none" w:sz="0" w:space="0" w:color="auto"/>
        <w:right w:val="none" w:sz="0" w:space="0" w:color="auto"/>
      </w:divBdr>
    </w:div>
    <w:div w:id="928394287">
      <w:bodyDiv w:val="1"/>
      <w:marLeft w:val="0"/>
      <w:marRight w:val="0"/>
      <w:marTop w:val="0"/>
      <w:marBottom w:val="0"/>
      <w:divBdr>
        <w:top w:val="none" w:sz="0" w:space="0" w:color="auto"/>
        <w:left w:val="none" w:sz="0" w:space="0" w:color="auto"/>
        <w:bottom w:val="none" w:sz="0" w:space="0" w:color="auto"/>
        <w:right w:val="none" w:sz="0" w:space="0" w:color="auto"/>
      </w:divBdr>
    </w:div>
    <w:div w:id="933974413">
      <w:bodyDiv w:val="1"/>
      <w:marLeft w:val="0"/>
      <w:marRight w:val="0"/>
      <w:marTop w:val="0"/>
      <w:marBottom w:val="0"/>
      <w:divBdr>
        <w:top w:val="none" w:sz="0" w:space="0" w:color="auto"/>
        <w:left w:val="none" w:sz="0" w:space="0" w:color="auto"/>
        <w:bottom w:val="none" w:sz="0" w:space="0" w:color="auto"/>
        <w:right w:val="none" w:sz="0" w:space="0" w:color="auto"/>
      </w:divBdr>
    </w:div>
    <w:div w:id="936980191">
      <w:bodyDiv w:val="1"/>
      <w:marLeft w:val="0"/>
      <w:marRight w:val="0"/>
      <w:marTop w:val="0"/>
      <w:marBottom w:val="0"/>
      <w:divBdr>
        <w:top w:val="none" w:sz="0" w:space="0" w:color="auto"/>
        <w:left w:val="none" w:sz="0" w:space="0" w:color="auto"/>
        <w:bottom w:val="none" w:sz="0" w:space="0" w:color="auto"/>
        <w:right w:val="none" w:sz="0" w:space="0" w:color="auto"/>
      </w:divBdr>
    </w:div>
    <w:div w:id="937327758">
      <w:bodyDiv w:val="1"/>
      <w:marLeft w:val="0"/>
      <w:marRight w:val="0"/>
      <w:marTop w:val="0"/>
      <w:marBottom w:val="0"/>
      <w:divBdr>
        <w:top w:val="none" w:sz="0" w:space="0" w:color="auto"/>
        <w:left w:val="none" w:sz="0" w:space="0" w:color="auto"/>
        <w:bottom w:val="none" w:sz="0" w:space="0" w:color="auto"/>
        <w:right w:val="none" w:sz="0" w:space="0" w:color="auto"/>
      </w:divBdr>
    </w:div>
    <w:div w:id="955911649">
      <w:bodyDiv w:val="1"/>
      <w:marLeft w:val="0"/>
      <w:marRight w:val="0"/>
      <w:marTop w:val="0"/>
      <w:marBottom w:val="0"/>
      <w:divBdr>
        <w:top w:val="none" w:sz="0" w:space="0" w:color="auto"/>
        <w:left w:val="none" w:sz="0" w:space="0" w:color="auto"/>
        <w:bottom w:val="none" w:sz="0" w:space="0" w:color="auto"/>
        <w:right w:val="none" w:sz="0" w:space="0" w:color="auto"/>
      </w:divBdr>
    </w:div>
    <w:div w:id="976109933">
      <w:bodyDiv w:val="1"/>
      <w:marLeft w:val="0"/>
      <w:marRight w:val="0"/>
      <w:marTop w:val="0"/>
      <w:marBottom w:val="0"/>
      <w:divBdr>
        <w:top w:val="none" w:sz="0" w:space="0" w:color="auto"/>
        <w:left w:val="none" w:sz="0" w:space="0" w:color="auto"/>
        <w:bottom w:val="none" w:sz="0" w:space="0" w:color="auto"/>
        <w:right w:val="none" w:sz="0" w:space="0" w:color="auto"/>
      </w:divBdr>
    </w:div>
    <w:div w:id="982850649">
      <w:bodyDiv w:val="1"/>
      <w:marLeft w:val="0"/>
      <w:marRight w:val="0"/>
      <w:marTop w:val="0"/>
      <w:marBottom w:val="0"/>
      <w:divBdr>
        <w:top w:val="none" w:sz="0" w:space="0" w:color="auto"/>
        <w:left w:val="none" w:sz="0" w:space="0" w:color="auto"/>
        <w:bottom w:val="none" w:sz="0" w:space="0" w:color="auto"/>
        <w:right w:val="none" w:sz="0" w:space="0" w:color="auto"/>
      </w:divBdr>
    </w:div>
    <w:div w:id="983579755">
      <w:bodyDiv w:val="1"/>
      <w:marLeft w:val="0"/>
      <w:marRight w:val="0"/>
      <w:marTop w:val="0"/>
      <w:marBottom w:val="0"/>
      <w:divBdr>
        <w:top w:val="none" w:sz="0" w:space="0" w:color="auto"/>
        <w:left w:val="none" w:sz="0" w:space="0" w:color="auto"/>
        <w:bottom w:val="none" w:sz="0" w:space="0" w:color="auto"/>
        <w:right w:val="none" w:sz="0" w:space="0" w:color="auto"/>
      </w:divBdr>
      <w:divsChild>
        <w:div w:id="1764719673">
          <w:marLeft w:val="0"/>
          <w:marRight w:val="0"/>
          <w:marTop w:val="0"/>
          <w:marBottom w:val="0"/>
          <w:divBdr>
            <w:top w:val="none" w:sz="0" w:space="0" w:color="auto"/>
            <w:left w:val="none" w:sz="0" w:space="0" w:color="auto"/>
            <w:bottom w:val="none" w:sz="0" w:space="0" w:color="auto"/>
            <w:right w:val="none" w:sz="0" w:space="0" w:color="auto"/>
          </w:divBdr>
          <w:divsChild>
            <w:div w:id="14277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6476">
      <w:bodyDiv w:val="1"/>
      <w:marLeft w:val="0"/>
      <w:marRight w:val="0"/>
      <w:marTop w:val="0"/>
      <w:marBottom w:val="0"/>
      <w:divBdr>
        <w:top w:val="none" w:sz="0" w:space="0" w:color="auto"/>
        <w:left w:val="none" w:sz="0" w:space="0" w:color="auto"/>
        <w:bottom w:val="none" w:sz="0" w:space="0" w:color="auto"/>
        <w:right w:val="none" w:sz="0" w:space="0" w:color="auto"/>
      </w:divBdr>
    </w:div>
    <w:div w:id="1030372487">
      <w:bodyDiv w:val="1"/>
      <w:marLeft w:val="0"/>
      <w:marRight w:val="0"/>
      <w:marTop w:val="0"/>
      <w:marBottom w:val="0"/>
      <w:divBdr>
        <w:top w:val="none" w:sz="0" w:space="0" w:color="auto"/>
        <w:left w:val="none" w:sz="0" w:space="0" w:color="auto"/>
        <w:bottom w:val="none" w:sz="0" w:space="0" w:color="auto"/>
        <w:right w:val="none" w:sz="0" w:space="0" w:color="auto"/>
      </w:divBdr>
    </w:div>
    <w:div w:id="1063792451">
      <w:bodyDiv w:val="1"/>
      <w:marLeft w:val="0"/>
      <w:marRight w:val="0"/>
      <w:marTop w:val="0"/>
      <w:marBottom w:val="0"/>
      <w:divBdr>
        <w:top w:val="none" w:sz="0" w:space="0" w:color="auto"/>
        <w:left w:val="none" w:sz="0" w:space="0" w:color="auto"/>
        <w:bottom w:val="none" w:sz="0" w:space="0" w:color="auto"/>
        <w:right w:val="none" w:sz="0" w:space="0" w:color="auto"/>
      </w:divBdr>
    </w:div>
    <w:div w:id="1074158634">
      <w:bodyDiv w:val="1"/>
      <w:marLeft w:val="0"/>
      <w:marRight w:val="0"/>
      <w:marTop w:val="0"/>
      <w:marBottom w:val="0"/>
      <w:divBdr>
        <w:top w:val="none" w:sz="0" w:space="0" w:color="auto"/>
        <w:left w:val="none" w:sz="0" w:space="0" w:color="auto"/>
        <w:bottom w:val="none" w:sz="0" w:space="0" w:color="auto"/>
        <w:right w:val="none" w:sz="0" w:space="0" w:color="auto"/>
      </w:divBdr>
    </w:div>
    <w:div w:id="1125658449">
      <w:bodyDiv w:val="1"/>
      <w:marLeft w:val="0"/>
      <w:marRight w:val="0"/>
      <w:marTop w:val="0"/>
      <w:marBottom w:val="0"/>
      <w:divBdr>
        <w:top w:val="none" w:sz="0" w:space="0" w:color="auto"/>
        <w:left w:val="none" w:sz="0" w:space="0" w:color="auto"/>
        <w:bottom w:val="none" w:sz="0" w:space="0" w:color="auto"/>
        <w:right w:val="none" w:sz="0" w:space="0" w:color="auto"/>
      </w:divBdr>
    </w:div>
    <w:div w:id="1129009612">
      <w:bodyDiv w:val="1"/>
      <w:marLeft w:val="0"/>
      <w:marRight w:val="0"/>
      <w:marTop w:val="0"/>
      <w:marBottom w:val="0"/>
      <w:divBdr>
        <w:top w:val="none" w:sz="0" w:space="0" w:color="auto"/>
        <w:left w:val="none" w:sz="0" w:space="0" w:color="auto"/>
        <w:bottom w:val="none" w:sz="0" w:space="0" w:color="auto"/>
        <w:right w:val="none" w:sz="0" w:space="0" w:color="auto"/>
      </w:divBdr>
    </w:div>
    <w:div w:id="1140196094">
      <w:bodyDiv w:val="1"/>
      <w:marLeft w:val="0"/>
      <w:marRight w:val="0"/>
      <w:marTop w:val="0"/>
      <w:marBottom w:val="0"/>
      <w:divBdr>
        <w:top w:val="none" w:sz="0" w:space="0" w:color="auto"/>
        <w:left w:val="none" w:sz="0" w:space="0" w:color="auto"/>
        <w:bottom w:val="none" w:sz="0" w:space="0" w:color="auto"/>
        <w:right w:val="none" w:sz="0" w:space="0" w:color="auto"/>
      </w:divBdr>
    </w:div>
    <w:div w:id="1141773577">
      <w:bodyDiv w:val="1"/>
      <w:marLeft w:val="0"/>
      <w:marRight w:val="0"/>
      <w:marTop w:val="0"/>
      <w:marBottom w:val="0"/>
      <w:divBdr>
        <w:top w:val="none" w:sz="0" w:space="0" w:color="auto"/>
        <w:left w:val="none" w:sz="0" w:space="0" w:color="auto"/>
        <w:bottom w:val="none" w:sz="0" w:space="0" w:color="auto"/>
        <w:right w:val="none" w:sz="0" w:space="0" w:color="auto"/>
      </w:divBdr>
    </w:div>
    <w:div w:id="1152411692">
      <w:bodyDiv w:val="1"/>
      <w:marLeft w:val="0"/>
      <w:marRight w:val="0"/>
      <w:marTop w:val="0"/>
      <w:marBottom w:val="0"/>
      <w:divBdr>
        <w:top w:val="none" w:sz="0" w:space="0" w:color="auto"/>
        <w:left w:val="none" w:sz="0" w:space="0" w:color="auto"/>
        <w:bottom w:val="none" w:sz="0" w:space="0" w:color="auto"/>
        <w:right w:val="none" w:sz="0" w:space="0" w:color="auto"/>
      </w:divBdr>
    </w:div>
    <w:div w:id="1152482202">
      <w:bodyDiv w:val="1"/>
      <w:marLeft w:val="0"/>
      <w:marRight w:val="0"/>
      <w:marTop w:val="0"/>
      <w:marBottom w:val="0"/>
      <w:divBdr>
        <w:top w:val="none" w:sz="0" w:space="0" w:color="auto"/>
        <w:left w:val="none" w:sz="0" w:space="0" w:color="auto"/>
        <w:bottom w:val="none" w:sz="0" w:space="0" w:color="auto"/>
        <w:right w:val="none" w:sz="0" w:space="0" w:color="auto"/>
      </w:divBdr>
    </w:div>
    <w:div w:id="1158808893">
      <w:bodyDiv w:val="1"/>
      <w:marLeft w:val="0"/>
      <w:marRight w:val="0"/>
      <w:marTop w:val="0"/>
      <w:marBottom w:val="0"/>
      <w:divBdr>
        <w:top w:val="none" w:sz="0" w:space="0" w:color="auto"/>
        <w:left w:val="none" w:sz="0" w:space="0" w:color="auto"/>
        <w:bottom w:val="none" w:sz="0" w:space="0" w:color="auto"/>
        <w:right w:val="none" w:sz="0" w:space="0" w:color="auto"/>
      </w:divBdr>
    </w:div>
    <w:div w:id="1167596635">
      <w:bodyDiv w:val="1"/>
      <w:marLeft w:val="0"/>
      <w:marRight w:val="0"/>
      <w:marTop w:val="0"/>
      <w:marBottom w:val="0"/>
      <w:divBdr>
        <w:top w:val="none" w:sz="0" w:space="0" w:color="auto"/>
        <w:left w:val="none" w:sz="0" w:space="0" w:color="auto"/>
        <w:bottom w:val="none" w:sz="0" w:space="0" w:color="auto"/>
        <w:right w:val="none" w:sz="0" w:space="0" w:color="auto"/>
      </w:divBdr>
    </w:div>
    <w:div w:id="1185247091">
      <w:bodyDiv w:val="1"/>
      <w:marLeft w:val="0"/>
      <w:marRight w:val="0"/>
      <w:marTop w:val="0"/>
      <w:marBottom w:val="0"/>
      <w:divBdr>
        <w:top w:val="none" w:sz="0" w:space="0" w:color="auto"/>
        <w:left w:val="none" w:sz="0" w:space="0" w:color="auto"/>
        <w:bottom w:val="none" w:sz="0" w:space="0" w:color="auto"/>
        <w:right w:val="none" w:sz="0" w:space="0" w:color="auto"/>
      </w:divBdr>
    </w:div>
    <w:div w:id="1190334484">
      <w:bodyDiv w:val="1"/>
      <w:marLeft w:val="0"/>
      <w:marRight w:val="0"/>
      <w:marTop w:val="0"/>
      <w:marBottom w:val="0"/>
      <w:divBdr>
        <w:top w:val="none" w:sz="0" w:space="0" w:color="auto"/>
        <w:left w:val="none" w:sz="0" w:space="0" w:color="auto"/>
        <w:bottom w:val="none" w:sz="0" w:space="0" w:color="auto"/>
        <w:right w:val="none" w:sz="0" w:space="0" w:color="auto"/>
      </w:divBdr>
    </w:div>
    <w:div w:id="1212689088">
      <w:bodyDiv w:val="1"/>
      <w:marLeft w:val="0"/>
      <w:marRight w:val="0"/>
      <w:marTop w:val="0"/>
      <w:marBottom w:val="0"/>
      <w:divBdr>
        <w:top w:val="none" w:sz="0" w:space="0" w:color="auto"/>
        <w:left w:val="none" w:sz="0" w:space="0" w:color="auto"/>
        <w:bottom w:val="none" w:sz="0" w:space="0" w:color="auto"/>
        <w:right w:val="none" w:sz="0" w:space="0" w:color="auto"/>
      </w:divBdr>
    </w:div>
    <w:div w:id="1251234420">
      <w:bodyDiv w:val="1"/>
      <w:marLeft w:val="0"/>
      <w:marRight w:val="0"/>
      <w:marTop w:val="0"/>
      <w:marBottom w:val="0"/>
      <w:divBdr>
        <w:top w:val="none" w:sz="0" w:space="0" w:color="auto"/>
        <w:left w:val="none" w:sz="0" w:space="0" w:color="auto"/>
        <w:bottom w:val="none" w:sz="0" w:space="0" w:color="auto"/>
        <w:right w:val="none" w:sz="0" w:space="0" w:color="auto"/>
      </w:divBdr>
    </w:div>
    <w:div w:id="1253273348">
      <w:bodyDiv w:val="1"/>
      <w:marLeft w:val="0"/>
      <w:marRight w:val="0"/>
      <w:marTop w:val="0"/>
      <w:marBottom w:val="0"/>
      <w:divBdr>
        <w:top w:val="none" w:sz="0" w:space="0" w:color="auto"/>
        <w:left w:val="none" w:sz="0" w:space="0" w:color="auto"/>
        <w:bottom w:val="none" w:sz="0" w:space="0" w:color="auto"/>
        <w:right w:val="none" w:sz="0" w:space="0" w:color="auto"/>
      </w:divBdr>
    </w:div>
    <w:div w:id="1304700870">
      <w:bodyDiv w:val="1"/>
      <w:marLeft w:val="0"/>
      <w:marRight w:val="0"/>
      <w:marTop w:val="0"/>
      <w:marBottom w:val="0"/>
      <w:divBdr>
        <w:top w:val="none" w:sz="0" w:space="0" w:color="auto"/>
        <w:left w:val="none" w:sz="0" w:space="0" w:color="auto"/>
        <w:bottom w:val="none" w:sz="0" w:space="0" w:color="auto"/>
        <w:right w:val="none" w:sz="0" w:space="0" w:color="auto"/>
      </w:divBdr>
    </w:div>
    <w:div w:id="1337659151">
      <w:bodyDiv w:val="1"/>
      <w:marLeft w:val="0"/>
      <w:marRight w:val="0"/>
      <w:marTop w:val="0"/>
      <w:marBottom w:val="0"/>
      <w:divBdr>
        <w:top w:val="none" w:sz="0" w:space="0" w:color="auto"/>
        <w:left w:val="none" w:sz="0" w:space="0" w:color="auto"/>
        <w:bottom w:val="none" w:sz="0" w:space="0" w:color="auto"/>
        <w:right w:val="none" w:sz="0" w:space="0" w:color="auto"/>
      </w:divBdr>
    </w:div>
    <w:div w:id="1355425589">
      <w:bodyDiv w:val="1"/>
      <w:marLeft w:val="0"/>
      <w:marRight w:val="0"/>
      <w:marTop w:val="0"/>
      <w:marBottom w:val="0"/>
      <w:divBdr>
        <w:top w:val="none" w:sz="0" w:space="0" w:color="auto"/>
        <w:left w:val="none" w:sz="0" w:space="0" w:color="auto"/>
        <w:bottom w:val="none" w:sz="0" w:space="0" w:color="auto"/>
        <w:right w:val="none" w:sz="0" w:space="0" w:color="auto"/>
      </w:divBdr>
    </w:div>
    <w:div w:id="1365472872">
      <w:bodyDiv w:val="1"/>
      <w:marLeft w:val="0"/>
      <w:marRight w:val="0"/>
      <w:marTop w:val="0"/>
      <w:marBottom w:val="0"/>
      <w:divBdr>
        <w:top w:val="none" w:sz="0" w:space="0" w:color="auto"/>
        <w:left w:val="none" w:sz="0" w:space="0" w:color="auto"/>
        <w:bottom w:val="none" w:sz="0" w:space="0" w:color="auto"/>
        <w:right w:val="none" w:sz="0" w:space="0" w:color="auto"/>
      </w:divBdr>
    </w:div>
    <w:div w:id="1386180949">
      <w:bodyDiv w:val="1"/>
      <w:marLeft w:val="0"/>
      <w:marRight w:val="0"/>
      <w:marTop w:val="0"/>
      <w:marBottom w:val="0"/>
      <w:divBdr>
        <w:top w:val="none" w:sz="0" w:space="0" w:color="auto"/>
        <w:left w:val="none" w:sz="0" w:space="0" w:color="auto"/>
        <w:bottom w:val="none" w:sz="0" w:space="0" w:color="auto"/>
        <w:right w:val="none" w:sz="0" w:space="0" w:color="auto"/>
      </w:divBdr>
    </w:div>
    <w:div w:id="1392925901">
      <w:bodyDiv w:val="1"/>
      <w:marLeft w:val="0"/>
      <w:marRight w:val="0"/>
      <w:marTop w:val="0"/>
      <w:marBottom w:val="0"/>
      <w:divBdr>
        <w:top w:val="none" w:sz="0" w:space="0" w:color="auto"/>
        <w:left w:val="none" w:sz="0" w:space="0" w:color="auto"/>
        <w:bottom w:val="none" w:sz="0" w:space="0" w:color="auto"/>
        <w:right w:val="none" w:sz="0" w:space="0" w:color="auto"/>
      </w:divBdr>
    </w:div>
    <w:div w:id="1393653251">
      <w:bodyDiv w:val="1"/>
      <w:marLeft w:val="0"/>
      <w:marRight w:val="0"/>
      <w:marTop w:val="0"/>
      <w:marBottom w:val="0"/>
      <w:divBdr>
        <w:top w:val="none" w:sz="0" w:space="0" w:color="auto"/>
        <w:left w:val="none" w:sz="0" w:space="0" w:color="auto"/>
        <w:bottom w:val="none" w:sz="0" w:space="0" w:color="auto"/>
        <w:right w:val="none" w:sz="0" w:space="0" w:color="auto"/>
      </w:divBdr>
      <w:divsChild>
        <w:div w:id="931547457">
          <w:marLeft w:val="0"/>
          <w:marRight w:val="0"/>
          <w:marTop w:val="0"/>
          <w:marBottom w:val="0"/>
          <w:divBdr>
            <w:top w:val="none" w:sz="0" w:space="0" w:color="auto"/>
            <w:left w:val="none" w:sz="0" w:space="0" w:color="auto"/>
            <w:bottom w:val="none" w:sz="0" w:space="0" w:color="auto"/>
            <w:right w:val="none" w:sz="0" w:space="0" w:color="auto"/>
          </w:divBdr>
          <w:divsChild>
            <w:div w:id="5900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3787">
      <w:bodyDiv w:val="1"/>
      <w:marLeft w:val="0"/>
      <w:marRight w:val="0"/>
      <w:marTop w:val="0"/>
      <w:marBottom w:val="0"/>
      <w:divBdr>
        <w:top w:val="none" w:sz="0" w:space="0" w:color="auto"/>
        <w:left w:val="none" w:sz="0" w:space="0" w:color="auto"/>
        <w:bottom w:val="none" w:sz="0" w:space="0" w:color="auto"/>
        <w:right w:val="none" w:sz="0" w:space="0" w:color="auto"/>
      </w:divBdr>
    </w:div>
    <w:div w:id="1416320649">
      <w:bodyDiv w:val="1"/>
      <w:marLeft w:val="0"/>
      <w:marRight w:val="0"/>
      <w:marTop w:val="0"/>
      <w:marBottom w:val="0"/>
      <w:divBdr>
        <w:top w:val="none" w:sz="0" w:space="0" w:color="auto"/>
        <w:left w:val="none" w:sz="0" w:space="0" w:color="auto"/>
        <w:bottom w:val="none" w:sz="0" w:space="0" w:color="auto"/>
        <w:right w:val="none" w:sz="0" w:space="0" w:color="auto"/>
      </w:divBdr>
    </w:div>
    <w:div w:id="1465268095">
      <w:bodyDiv w:val="1"/>
      <w:marLeft w:val="0"/>
      <w:marRight w:val="0"/>
      <w:marTop w:val="0"/>
      <w:marBottom w:val="0"/>
      <w:divBdr>
        <w:top w:val="none" w:sz="0" w:space="0" w:color="auto"/>
        <w:left w:val="none" w:sz="0" w:space="0" w:color="auto"/>
        <w:bottom w:val="none" w:sz="0" w:space="0" w:color="auto"/>
        <w:right w:val="none" w:sz="0" w:space="0" w:color="auto"/>
      </w:divBdr>
    </w:div>
    <w:div w:id="1506703291">
      <w:bodyDiv w:val="1"/>
      <w:marLeft w:val="0"/>
      <w:marRight w:val="0"/>
      <w:marTop w:val="0"/>
      <w:marBottom w:val="0"/>
      <w:divBdr>
        <w:top w:val="none" w:sz="0" w:space="0" w:color="auto"/>
        <w:left w:val="none" w:sz="0" w:space="0" w:color="auto"/>
        <w:bottom w:val="none" w:sz="0" w:space="0" w:color="auto"/>
        <w:right w:val="none" w:sz="0" w:space="0" w:color="auto"/>
      </w:divBdr>
    </w:div>
    <w:div w:id="1510480689">
      <w:bodyDiv w:val="1"/>
      <w:marLeft w:val="0"/>
      <w:marRight w:val="0"/>
      <w:marTop w:val="0"/>
      <w:marBottom w:val="0"/>
      <w:divBdr>
        <w:top w:val="none" w:sz="0" w:space="0" w:color="auto"/>
        <w:left w:val="none" w:sz="0" w:space="0" w:color="auto"/>
        <w:bottom w:val="none" w:sz="0" w:space="0" w:color="auto"/>
        <w:right w:val="none" w:sz="0" w:space="0" w:color="auto"/>
      </w:divBdr>
    </w:div>
    <w:div w:id="1515724545">
      <w:bodyDiv w:val="1"/>
      <w:marLeft w:val="0"/>
      <w:marRight w:val="0"/>
      <w:marTop w:val="0"/>
      <w:marBottom w:val="0"/>
      <w:divBdr>
        <w:top w:val="none" w:sz="0" w:space="0" w:color="auto"/>
        <w:left w:val="none" w:sz="0" w:space="0" w:color="auto"/>
        <w:bottom w:val="none" w:sz="0" w:space="0" w:color="auto"/>
        <w:right w:val="none" w:sz="0" w:space="0" w:color="auto"/>
      </w:divBdr>
    </w:div>
    <w:div w:id="1525048888">
      <w:bodyDiv w:val="1"/>
      <w:marLeft w:val="0"/>
      <w:marRight w:val="0"/>
      <w:marTop w:val="0"/>
      <w:marBottom w:val="0"/>
      <w:divBdr>
        <w:top w:val="none" w:sz="0" w:space="0" w:color="auto"/>
        <w:left w:val="none" w:sz="0" w:space="0" w:color="auto"/>
        <w:bottom w:val="none" w:sz="0" w:space="0" w:color="auto"/>
        <w:right w:val="none" w:sz="0" w:space="0" w:color="auto"/>
      </w:divBdr>
    </w:div>
    <w:div w:id="1536960596">
      <w:bodyDiv w:val="1"/>
      <w:marLeft w:val="0"/>
      <w:marRight w:val="0"/>
      <w:marTop w:val="0"/>
      <w:marBottom w:val="0"/>
      <w:divBdr>
        <w:top w:val="none" w:sz="0" w:space="0" w:color="auto"/>
        <w:left w:val="none" w:sz="0" w:space="0" w:color="auto"/>
        <w:bottom w:val="none" w:sz="0" w:space="0" w:color="auto"/>
        <w:right w:val="none" w:sz="0" w:space="0" w:color="auto"/>
      </w:divBdr>
    </w:div>
    <w:div w:id="1537229090">
      <w:bodyDiv w:val="1"/>
      <w:marLeft w:val="0"/>
      <w:marRight w:val="0"/>
      <w:marTop w:val="0"/>
      <w:marBottom w:val="0"/>
      <w:divBdr>
        <w:top w:val="none" w:sz="0" w:space="0" w:color="auto"/>
        <w:left w:val="none" w:sz="0" w:space="0" w:color="auto"/>
        <w:bottom w:val="none" w:sz="0" w:space="0" w:color="auto"/>
        <w:right w:val="none" w:sz="0" w:space="0" w:color="auto"/>
      </w:divBdr>
    </w:div>
    <w:div w:id="1571767871">
      <w:bodyDiv w:val="1"/>
      <w:marLeft w:val="0"/>
      <w:marRight w:val="0"/>
      <w:marTop w:val="0"/>
      <w:marBottom w:val="0"/>
      <w:divBdr>
        <w:top w:val="none" w:sz="0" w:space="0" w:color="auto"/>
        <w:left w:val="none" w:sz="0" w:space="0" w:color="auto"/>
        <w:bottom w:val="none" w:sz="0" w:space="0" w:color="auto"/>
        <w:right w:val="none" w:sz="0" w:space="0" w:color="auto"/>
      </w:divBdr>
    </w:div>
    <w:div w:id="1571887095">
      <w:bodyDiv w:val="1"/>
      <w:marLeft w:val="0"/>
      <w:marRight w:val="0"/>
      <w:marTop w:val="0"/>
      <w:marBottom w:val="0"/>
      <w:divBdr>
        <w:top w:val="none" w:sz="0" w:space="0" w:color="auto"/>
        <w:left w:val="none" w:sz="0" w:space="0" w:color="auto"/>
        <w:bottom w:val="none" w:sz="0" w:space="0" w:color="auto"/>
        <w:right w:val="none" w:sz="0" w:space="0" w:color="auto"/>
      </w:divBdr>
    </w:div>
    <w:div w:id="1597058248">
      <w:bodyDiv w:val="1"/>
      <w:marLeft w:val="0"/>
      <w:marRight w:val="0"/>
      <w:marTop w:val="0"/>
      <w:marBottom w:val="0"/>
      <w:divBdr>
        <w:top w:val="none" w:sz="0" w:space="0" w:color="auto"/>
        <w:left w:val="none" w:sz="0" w:space="0" w:color="auto"/>
        <w:bottom w:val="none" w:sz="0" w:space="0" w:color="auto"/>
        <w:right w:val="none" w:sz="0" w:space="0" w:color="auto"/>
      </w:divBdr>
    </w:div>
    <w:div w:id="1597788394">
      <w:bodyDiv w:val="1"/>
      <w:marLeft w:val="0"/>
      <w:marRight w:val="0"/>
      <w:marTop w:val="0"/>
      <w:marBottom w:val="0"/>
      <w:divBdr>
        <w:top w:val="none" w:sz="0" w:space="0" w:color="auto"/>
        <w:left w:val="none" w:sz="0" w:space="0" w:color="auto"/>
        <w:bottom w:val="none" w:sz="0" w:space="0" w:color="auto"/>
        <w:right w:val="none" w:sz="0" w:space="0" w:color="auto"/>
      </w:divBdr>
    </w:div>
    <w:div w:id="1608198240">
      <w:bodyDiv w:val="1"/>
      <w:marLeft w:val="0"/>
      <w:marRight w:val="0"/>
      <w:marTop w:val="0"/>
      <w:marBottom w:val="0"/>
      <w:divBdr>
        <w:top w:val="none" w:sz="0" w:space="0" w:color="auto"/>
        <w:left w:val="none" w:sz="0" w:space="0" w:color="auto"/>
        <w:bottom w:val="none" w:sz="0" w:space="0" w:color="auto"/>
        <w:right w:val="none" w:sz="0" w:space="0" w:color="auto"/>
      </w:divBdr>
      <w:divsChild>
        <w:div w:id="461073314">
          <w:marLeft w:val="0"/>
          <w:marRight w:val="0"/>
          <w:marTop w:val="0"/>
          <w:marBottom w:val="0"/>
          <w:divBdr>
            <w:top w:val="none" w:sz="0" w:space="0" w:color="auto"/>
            <w:left w:val="none" w:sz="0" w:space="0" w:color="auto"/>
            <w:bottom w:val="none" w:sz="0" w:space="0" w:color="auto"/>
            <w:right w:val="none" w:sz="0" w:space="0" w:color="auto"/>
          </w:divBdr>
        </w:div>
      </w:divsChild>
    </w:div>
    <w:div w:id="1608735995">
      <w:bodyDiv w:val="1"/>
      <w:marLeft w:val="0"/>
      <w:marRight w:val="0"/>
      <w:marTop w:val="0"/>
      <w:marBottom w:val="0"/>
      <w:divBdr>
        <w:top w:val="none" w:sz="0" w:space="0" w:color="auto"/>
        <w:left w:val="none" w:sz="0" w:space="0" w:color="auto"/>
        <w:bottom w:val="none" w:sz="0" w:space="0" w:color="auto"/>
        <w:right w:val="none" w:sz="0" w:space="0" w:color="auto"/>
      </w:divBdr>
    </w:div>
    <w:div w:id="1630429697">
      <w:bodyDiv w:val="1"/>
      <w:marLeft w:val="0"/>
      <w:marRight w:val="0"/>
      <w:marTop w:val="0"/>
      <w:marBottom w:val="0"/>
      <w:divBdr>
        <w:top w:val="none" w:sz="0" w:space="0" w:color="auto"/>
        <w:left w:val="none" w:sz="0" w:space="0" w:color="auto"/>
        <w:bottom w:val="none" w:sz="0" w:space="0" w:color="auto"/>
        <w:right w:val="none" w:sz="0" w:space="0" w:color="auto"/>
      </w:divBdr>
    </w:div>
    <w:div w:id="1657607458">
      <w:bodyDiv w:val="1"/>
      <w:marLeft w:val="0"/>
      <w:marRight w:val="0"/>
      <w:marTop w:val="0"/>
      <w:marBottom w:val="0"/>
      <w:divBdr>
        <w:top w:val="none" w:sz="0" w:space="0" w:color="auto"/>
        <w:left w:val="none" w:sz="0" w:space="0" w:color="auto"/>
        <w:bottom w:val="none" w:sz="0" w:space="0" w:color="auto"/>
        <w:right w:val="none" w:sz="0" w:space="0" w:color="auto"/>
      </w:divBdr>
    </w:div>
    <w:div w:id="1661809064">
      <w:bodyDiv w:val="1"/>
      <w:marLeft w:val="0"/>
      <w:marRight w:val="0"/>
      <w:marTop w:val="0"/>
      <w:marBottom w:val="0"/>
      <w:divBdr>
        <w:top w:val="none" w:sz="0" w:space="0" w:color="auto"/>
        <w:left w:val="none" w:sz="0" w:space="0" w:color="auto"/>
        <w:bottom w:val="none" w:sz="0" w:space="0" w:color="auto"/>
        <w:right w:val="none" w:sz="0" w:space="0" w:color="auto"/>
      </w:divBdr>
    </w:div>
    <w:div w:id="1697777487">
      <w:bodyDiv w:val="1"/>
      <w:marLeft w:val="0"/>
      <w:marRight w:val="0"/>
      <w:marTop w:val="0"/>
      <w:marBottom w:val="0"/>
      <w:divBdr>
        <w:top w:val="none" w:sz="0" w:space="0" w:color="auto"/>
        <w:left w:val="none" w:sz="0" w:space="0" w:color="auto"/>
        <w:bottom w:val="none" w:sz="0" w:space="0" w:color="auto"/>
        <w:right w:val="none" w:sz="0" w:space="0" w:color="auto"/>
      </w:divBdr>
    </w:div>
    <w:div w:id="1795102097">
      <w:bodyDiv w:val="1"/>
      <w:marLeft w:val="0"/>
      <w:marRight w:val="0"/>
      <w:marTop w:val="0"/>
      <w:marBottom w:val="0"/>
      <w:divBdr>
        <w:top w:val="none" w:sz="0" w:space="0" w:color="auto"/>
        <w:left w:val="none" w:sz="0" w:space="0" w:color="auto"/>
        <w:bottom w:val="none" w:sz="0" w:space="0" w:color="auto"/>
        <w:right w:val="none" w:sz="0" w:space="0" w:color="auto"/>
      </w:divBdr>
    </w:div>
    <w:div w:id="1796873913">
      <w:bodyDiv w:val="1"/>
      <w:marLeft w:val="0"/>
      <w:marRight w:val="0"/>
      <w:marTop w:val="0"/>
      <w:marBottom w:val="0"/>
      <w:divBdr>
        <w:top w:val="none" w:sz="0" w:space="0" w:color="auto"/>
        <w:left w:val="none" w:sz="0" w:space="0" w:color="auto"/>
        <w:bottom w:val="none" w:sz="0" w:space="0" w:color="auto"/>
        <w:right w:val="none" w:sz="0" w:space="0" w:color="auto"/>
      </w:divBdr>
    </w:div>
    <w:div w:id="1836727312">
      <w:bodyDiv w:val="1"/>
      <w:marLeft w:val="0"/>
      <w:marRight w:val="0"/>
      <w:marTop w:val="0"/>
      <w:marBottom w:val="0"/>
      <w:divBdr>
        <w:top w:val="none" w:sz="0" w:space="0" w:color="auto"/>
        <w:left w:val="none" w:sz="0" w:space="0" w:color="auto"/>
        <w:bottom w:val="none" w:sz="0" w:space="0" w:color="auto"/>
        <w:right w:val="none" w:sz="0" w:space="0" w:color="auto"/>
      </w:divBdr>
      <w:divsChild>
        <w:div w:id="1880433673">
          <w:marLeft w:val="1"/>
          <w:marRight w:val="1"/>
          <w:marTop w:val="0"/>
          <w:marBottom w:val="2"/>
          <w:divBdr>
            <w:top w:val="none" w:sz="0" w:space="0" w:color="auto"/>
            <w:left w:val="none" w:sz="0" w:space="0" w:color="auto"/>
            <w:bottom w:val="single" w:sz="48" w:space="0" w:color="717273"/>
            <w:right w:val="none" w:sz="0" w:space="0" w:color="auto"/>
          </w:divBdr>
          <w:divsChild>
            <w:div w:id="68816826">
              <w:marLeft w:val="0"/>
              <w:marRight w:val="0"/>
              <w:marTop w:val="0"/>
              <w:marBottom w:val="0"/>
              <w:divBdr>
                <w:top w:val="single" w:sz="48" w:space="12" w:color="F0F1F3"/>
                <w:left w:val="none" w:sz="0" w:space="0" w:color="auto"/>
                <w:bottom w:val="none" w:sz="0" w:space="0" w:color="auto"/>
                <w:right w:val="none" w:sz="0" w:space="0" w:color="auto"/>
              </w:divBdr>
              <w:divsChild>
                <w:div w:id="928848844">
                  <w:marLeft w:val="0"/>
                  <w:marRight w:val="0"/>
                  <w:marTop w:val="0"/>
                  <w:marBottom w:val="0"/>
                  <w:divBdr>
                    <w:top w:val="none" w:sz="0" w:space="0" w:color="auto"/>
                    <w:left w:val="none" w:sz="0" w:space="0" w:color="auto"/>
                    <w:bottom w:val="none" w:sz="0" w:space="0" w:color="auto"/>
                    <w:right w:val="none" w:sz="0" w:space="0" w:color="auto"/>
                  </w:divBdr>
                  <w:divsChild>
                    <w:div w:id="918094946">
                      <w:marLeft w:val="0"/>
                      <w:marRight w:val="0"/>
                      <w:marTop w:val="0"/>
                      <w:marBottom w:val="0"/>
                      <w:divBdr>
                        <w:top w:val="none" w:sz="0" w:space="0" w:color="auto"/>
                        <w:left w:val="none" w:sz="0" w:space="0" w:color="auto"/>
                        <w:bottom w:val="none" w:sz="0" w:space="0" w:color="auto"/>
                        <w:right w:val="none" w:sz="0" w:space="0" w:color="auto"/>
                      </w:divBdr>
                      <w:divsChild>
                        <w:div w:id="653069357">
                          <w:marLeft w:val="0"/>
                          <w:marRight w:val="0"/>
                          <w:marTop w:val="0"/>
                          <w:marBottom w:val="0"/>
                          <w:divBdr>
                            <w:top w:val="none" w:sz="0" w:space="0" w:color="auto"/>
                            <w:left w:val="none" w:sz="0" w:space="0" w:color="auto"/>
                            <w:bottom w:val="none" w:sz="0" w:space="0" w:color="auto"/>
                            <w:right w:val="none" w:sz="0" w:space="0" w:color="auto"/>
                          </w:divBdr>
                          <w:divsChild>
                            <w:div w:id="1711413661">
                              <w:marLeft w:val="0"/>
                              <w:marRight w:val="0"/>
                              <w:marTop w:val="0"/>
                              <w:marBottom w:val="0"/>
                              <w:divBdr>
                                <w:top w:val="none" w:sz="0" w:space="0" w:color="auto"/>
                                <w:left w:val="none" w:sz="0" w:space="0" w:color="auto"/>
                                <w:bottom w:val="none" w:sz="0" w:space="0" w:color="auto"/>
                                <w:right w:val="none" w:sz="0" w:space="0" w:color="auto"/>
                              </w:divBdr>
                              <w:divsChild>
                                <w:div w:id="656955781">
                                  <w:marLeft w:val="0"/>
                                  <w:marRight w:val="0"/>
                                  <w:marTop w:val="0"/>
                                  <w:marBottom w:val="0"/>
                                  <w:divBdr>
                                    <w:top w:val="none" w:sz="0" w:space="0" w:color="auto"/>
                                    <w:left w:val="none" w:sz="0" w:space="0" w:color="auto"/>
                                    <w:bottom w:val="none" w:sz="0" w:space="0" w:color="auto"/>
                                    <w:right w:val="none" w:sz="0" w:space="0" w:color="auto"/>
                                  </w:divBdr>
                                  <w:divsChild>
                                    <w:div w:id="537855397">
                                      <w:marLeft w:val="0"/>
                                      <w:marRight w:val="0"/>
                                      <w:marTop w:val="0"/>
                                      <w:marBottom w:val="0"/>
                                      <w:divBdr>
                                        <w:top w:val="none" w:sz="0" w:space="0" w:color="auto"/>
                                        <w:left w:val="none" w:sz="0" w:space="0" w:color="auto"/>
                                        <w:bottom w:val="none" w:sz="0" w:space="0" w:color="auto"/>
                                        <w:right w:val="none" w:sz="0" w:space="0" w:color="auto"/>
                                      </w:divBdr>
                                      <w:divsChild>
                                        <w:div w:id="414984863">
                                          <w:marLeft w:val="0"/>
                                          <w:marRight w:val="0"/>
                                          <w:marTop w:val="0"/>
                                          <w:marBottom w:val="0"/>
                                          <w:divBdr>
                                            <w:top w:val="none" w:sz="0" w:space="0" w:color="auto"/>
                                            <w:left w:val="none" w:sz="0" w:space="0" w:color="auto"/>
                                            <w:bottom w:val="none" w:sz="0" w:space="0" w:color="auto"/>
                                            <w:right w:val="none" w:sz="0" w:space="0" w:color="auto"/>
                                          </w:divBdr>
                                          <w:divsChild>
                                            <w:div w:id="15320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155468">
      <w:bodyDiv w:val="1"/>
      <w:marLeft w:val="0"/>
      <w:marRight w:val="0"/>
      <w:marTop w:val="0"/>
      <w:marBottom w:val="0"/>
      <w:divBdr>
        <w:top w:val="none" w:sz="0" w:space="0" w:color="auto"/>
        <w:left w:val="none" w:sz="0" w:space="0" w:color="auto"/>
        <w:bottom w:val="none" w:sz="0" w:space="0" w:color="auto"/>
        <w:right w:val="none" w:sz="0" w:space="0" w:color="auto"/>
      </w:divBdr>
    </w:div>
    <w:div w:id="1912692564">
      <w:bodyDiv w:val="1"/>
      <w:marLeft w:val="0"/>
      <w:marRight w:val="0"/>
      <w:marTop w:val="0"/>
      <w:marBottom w:val="0"/>
      <w:divBdr>
        <w:top w:val="none" w:sz="0" w:space="0" w:color="auto"/>
        <w:left w:val="none" w:sz="0" w:space="0" w:color="auto"/>
        <w:bottom w:val="none" w:sz="0" w:space="0" w:color="auto"/>
        <w:right w:val="none" w:sz="0" w:space="0" w:color="auto"/>
      </w:divBdr>
    </w:div>
    <w:div w:id="1913156038">
      <w:bodyDiv w:val="1"/>
      <w:marLeft w:val="0"/>
      <w:marRight w:val="0"/>
      <w:marTop w:val="0"/>
      <w:marBottom w:val="0"/>
      <w:divBdr>
        <w:top w:val="none" w:sz="0" w:space="0" w:color="auto"/>
        <w:left w:val="none" w:sz="0" w:space="0" w:color="auto"/>
        <w:bottom w:val="none" w:sz="0" w:space="0" w:color="auto"/>
        <w:right w:val="none" w:sz="0" w:space="0" w:color="auto"/>
      </w:divBdr>
      <w:divsChild>
        <w:div w:id="549078277">
          <w:marLeft w:val="1"/>
          <w:marRight w:val="1"/>
          <w:marTop w:val="0"/>
          <w:marBottom w:val="2"/>
          <w:divBdr>
            <w:top w:val="none" w:sz="0" w:space="0" w:color="auto"/>
            <w:left w:val="none" w:sz="0" w:space="0" w:color="auto"/>
            <w:bottom w:val="single" w:sz="48" w:space="0" w:color="717273"/>
            <w:right w:val="none" w:sz="0" w:space="0" w:color="auto"/>
          </w:divBdr>
          <w:divsChild>
            <w:div w:id="1868055878">
              <w:marLeft w:val="0"/>
              <w:marRight w:val="0"/>
              <w:marTop w:val="0"/>
              <w:marBottom w:val="0"/>
              <w:divBdr>
                <w:top w:val="single" w:sz="48" w:space="12" w:color="F0F1F3"/>
                <w:left w:val="none" w:sz="0" w:space="0" w:color="auto"/>
                <w:bottom w:val="none" w:sz="0" w:space="0" w:color="auto"/>
                <w:right w:val="none" w:sz="0" w:space="0" w:color="auto"/>
              </w:divBdr>
              <w:divsChild>
                <w:div w:id="1876231071">
                  <w:marLeft w:val="0"/>
                  <w:marRight w:val="0"/>
                  <w:marTop w:val="0"/>
                  <w:marBottom w:val="0"/>
                  <w:divBdr>
                    <w:top w:val="none" w:sz="0" w:space="0" w:color="auto"/>
                    <w:left w:val="none" w:sz="0" w:space="0" w:color="auto"/>
                    <w:bottom w:val="none" w:sz="0" w:space="0" w:color="auto"/>
                    <w:right w:val="none" w:sz="0" w:space="0" w:color="auto"/>
                  </w:divBdr>
                  <w:divsChild>
                    <w:div w:id="1004935816">
                      <w:marLeft w:val="0"/>
                      <w:marRight w:val="0"/>
                      <w:marTop w:val="0"/>
                      <w:marBottom w:val="0"/>
                      <w:divBdr>
                        <w:top w:val="none" w:sz="0" w:space="0" w:color="auto"/>
                        <w:left w:val="none" w:sz="0" w:space="0" w:color="auto"/>
                        <w:bottom w:val="none" w:sz="0" w:space="0" w:color="auto"/>
                        <w:right w:val="none" w:sz="0" w:space="0" w:color="auto"/>
                      </w:divBdr>
                      <w:divsChild>
                        <w:div w:id="2103797852">
                          <w:marLeft w:val="0"/>
                          <w:marRight w:val="0"/>
                          <w:marTop w:val="0"/>
                          <w:marBottom w:val="0"/>
                          <w:divBdr>
                            <w:top w:val="none" w:sz="0" w:space="0" w:color="auto"/>
                            <w:left w:val="none" w:sz="0" w:space="0" w:color="auto"/>
                            <w:bottom w:val="none" w:sz="0" w:space="0" w:color="auto"/>
                            <w:right w:val="none" w:sz="0" w:space="0" w:color="auto"/>
                          </w:divBdr>
                          <w:divsChild>
                            <w:div w:id="285813546">
                              <w:marLeft w:val="0"/>
                              <w:marRight w:val="0"/>
                              <w:marTop w:val="0"/>
                              <w:marBottom w:val="0"/>
                              <w:divBdr>
                                <w:top w:val="none" w:sz="0" w:space="0" w:color="auto"/>
                                <w:left w:val="none" w:sz="0" w:space="0" w:color="auto"/>
                                <w:bottom w:val="none" w:sz="0" w:space="0" w:color="auto"/>
                                <w:right w:val="none" w:sz="0" w:space="0" w:color="auto"/>
                              </w:divBdr>
                              <w:divsChild>
                                <w:div w:id="941376143">
                                  <w:marLeft w:val="0"/>
                                  <w:marRight w:val="0"/>
                                  <w:marTop w:val="0"/>
                                  <w:marBottom w:val="0"/>
                                  <w:divBdr>
                                    <w:top w:val="none" w:sz="0" w:space="0" w:color="auto"/>
                                    <w:left w:val="none" w:sz="0" w:space="0" w:color="auto"/>
                                    <w:bottom w:val="none" w:sz="0" w:space="0" w:color="auto"/>
                                    <w:right w:val="none" w:sz="0" w:space="0" w:color="auto"/>
                                  </w:divBdr>
                                  <w:divsChild>
                                    <w:div w:id="474185148">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6849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43429">
      <w:bodyDiv w:val="1"/>
      <w:marLeft w:val="0"/>
      <w:marRight w:val="0"/>
      <w:marTop w:val="0"/>
      <w:marBottom w:val="0"/>
      <w:divBdr>
        <w:top w:val="none" w:sz="0" w:space="0" w:color="auto"/>
        <w:left w:val="none" w:sz="0" w:space="0" w:color="auto"/>
        <w:bottom w:val="none" w:sz="0" w:space="0" w:color="auto"/>
        <w:right w:val="none" w:sz="0" w:space="0" w:color="auto"/>
      </w:divBdr>
    </w:div>
    <w:div w:id="1974366597">
      <w:bodyDiv w:val="1"/>
      <w:marLeft w:val="0"/>
      <w:marRight w:val="0"/>
      <w:marTop w:val="0"/>
      <w:marBottom w:val="0"/>
      <w:divBdr>
        <w:top w:val="none" w:sz="0" w:space="0" w:color="auto"/>
        <w:left w:val="none" w:sz="0" w:space="0" w:color="auto"/>
        <w:bottom w:val="none" w:sz="0" w:space="0" w:color="auto"/>
        <w:right w:val="none" w:sz="0" w:space="0" w:color="auto"/>
      </w:divBdr>
    </w:div>
    <w:div w:id="1979410763">
      <w:bodyDiv w:val="1"/>
      <w:marLeft w:val="0"/>
      <w:marRight w:val="0"/>
      <w:marTop w:val="0"/>
      <w:marBottom w:val="0"/>
      <w:divBdr>
        <w:top w:val="none" w:sz="0" w:space="0" w:color="auto"/>
        <w:left w:val="none" w:sz="0" w:space="0" w:color="auto"/>
        <w:bottom w:val="none" w:sz="0" w:space="0" w:color="auto"/>
        <w:right w:val="none" w:sz="0" w:space="0" w:color="auto"/>
      </w:divBdr>
    </w:div>
    <w:div w:id="1981768362">
      <w:bodyDiv w:val="1"/>
      <w:marLeft w:val="0"/>
      <w:marRight w:val="0"/>
      <w:marTop w:val="0"/>
      <w:marBottom w:val="0"/>
      <w:divBdr>
        <w:top w:val="none" w:sz="0" w:space="0" w:color="auto"/>
        <w:left w:val="none" w:sz="0" w:space="0" w:color="auto"/>
        <w:bottom w:val="none" w:sz="0" w:space="0" w:color="auto"/>
        <w:right w:val="none" w:sz="0" w:space="0" w:color="auto"/>
      </w:divBdr>
    </w:div>
    <w:div w:id="20894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fbovespa.com.br/indices/ResumoIndice.aspx?Indice=IBrX&amp;Idioma=pt-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brae-sc.com.br/newart/default.asp?materia=10410" TargetMode="External"/><Relationship Id="rId4" Type="http://schemas.openxmlformats.org/officeDocument/2006/relationships/settings" Target="settings.xml"/><Relationship Id="rId9" Type="http://schemas.openxmlformats.org/officeDocument/2006/relationships/hyperlink" Target="http://www.bmfbovespa.com.br/shared/IframeHotSiteBarraCanal.aspx?altura=900&amp;idioma=pt-br&amp;url=www.bmfbovespa.com.br/informe/default.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48F3-3684-49AB-BCCD-099F0F93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7298</Words>
  <Characters>39415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01) Tema (1 linha):</vt:lpstr>
    </vt:vector>
  </TitlesOfParts>
  <Company/>
  <LinksUpToDate>false</LinksUpToDate>
  <CharactersWithSpaces>46620</CharactersWithSpaces>
  <SharedDoc>false</SharedDoc>
  <HLinks>
    <vt:vector size="18" baseType="variant">
      <vt:variant>
        <vt:i4>720979</vt:i4>
      </vt:variant>
      <vt:variant>
        <vt:i4>6</vt:i4>
      </vt:variant>
      <vt:variant>
        <vt:i4>0</vt:i4>
      </vt:variant>
      <vt:variant>
        <vt:i4>5</vt:i4>
      </vt:variant>
      <vt:variant>
        <vt:lpwstr>http://www.sebrae-sc.com.br/newart/default.asp?materia=10410</vt:lpwstr>
      </vt:variant>
      <vt:variant>
        <vt:lpwstr/>
      </vt:variant>
      <vt:variant>
        <vt:i4>3604581</vt:i4>
      </vt:variant>
      <vt:variant>
        <vt:i4>3</vt:i4>
      </vt:variant>
      <vt:variant>
        <vt:i4>0</vt:i4>
      </vt:variant>
      <vt:variant>
        <vt:i4>5</vt:i4>
      </vt:variant>
      <vt:variant>
        <vt:lpwstr>http://www.bmfbovespa.com.br/shared/IframeHotSiteBarraCanal.aspx?altura=900&amp;idioma=pt-br&amp;url=www.bmfbovespa.com.br/informe/default.asp</vt:lpwstr>
      </vt:variant>
      <vt:variant>
        <vt:lpwstr/>
      </vt:variant>
      <vt:variant>
        <vt:i4>8192110</vt:i4>
      </vt:variant>
      <vt:variant>
        <vt:i4>0</vt:i4>
      </vt:variant>
      <vt:variant>
        <vt:i4>0</vt:i4>
      </vt:variant>
      <vt:variant>
        <vt:i4>5</vt:i4>
      </vt:variant>
      <vt:variant>
        <vt:lpwstr>http://www.bmfbovespa.com.br/indices/ResumoIndice.aspx?Indice=IBrX&amp;Idioma=pt-BR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2012-05-23T12:27:00Z</dcterms:created>
  <dcterms:modified xsi:type="dcterms:W3CDTF">2012-05-23T12:27:00Z</dcterms:modified>
</cp:coreProperties>
</file>