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420" w:rsidRPr="00D0248E" w:rsidRDefault="00DB7420">
      <w:pPr>
        <w:pStyle w:val="Standard"/>
        <w:jc w:val="both"/>
        <w:rPr>
          <w:rFonts w:ascii="Arial" w:hAnsi="Arial" w:cs="Arial"/>
          <w:b/>
          <w:bCs/>
        </w:rPr>
      </w:pPr>
      <w:r w:rsidRPr="00D0248E">
        <w:rPr>
          <w:rFonts w:ascii="Arial" w:hAnsi="Arial" w:cs="Arial"/>
          <w:b/>
          <w:bCs/>
          <w:color w:val="000000"/>
        </w:rPr>
        <w:t>Estudo da concentração de flúor nas águas de abas</w:t>
      </w:r>
      <w:r w:rsidR="004162DE" w:rsidRPr="00D0248E">
        <w:rPr>
          <w:rFonts w:ascii="Arial" w:hAnsi="Arial" w:cs="Arial"/>
          <w:b/>
          <w:bCs/>
          <w:color w:val="000000"/>
        </w:rPr>
        <w:t>tecimento público relacionada às</w:t>
      </w:r>
      <w:r w:rsidRPr="00D0248E">
        <w:rPr>
          <w:rFonts w:ascii="Arial" w:hAnsi="Arial" w:cs="Arial"/>
          <w:b/>
          <w:bCs/>
          <w:color w:val="000000"/>
        </w:rPr>
        <w:t xml:space="preserve"> variações pluviais </w:t>
      </w:r>
    </w:p>
    <w:p w:rsidR="00DB7420" w:rsidRPr="00D0248E" w:rsidRDefault="00DB7420">
      <w:pPr>
        <w:rPr>
          <w:rFonts w:ascii="Arial" w:hAnsi="Arial" w:cs="Arial"/>
          <w:sz w:val="24"/>
          <w:szCs w:val="24"/>
        </w:rPr>
      </w:pPr>
    </w:p>
    <w:p w:rsidR="00DB7420" w:rsidRDefault="00DB7420">
      <w:pPr>
        <w:rPr>
          <w:rFonts w:ascii="Arial" w:hAnsi="Arial" w:cs="Arial"/>
          <w:sz w:val="24"/>
          <w:szCs w:val="24"/>
        </w:rPr>
      </w:pPr>
    </w:p>
    <w:p w:rsidR="00474532" w:rsidRDefault="00474532">
      <w:pPr>
        <w:rPr>
          <w:rFonts w:ascii="Arial" w:hAnsi="Arial" w:cs="Arial"/>
          <w:sz w:val="24"/>
          <w:szCs w:val="24"/>
        </w:rPr>
      </w:pPr>
    </w:p>
    <w:p w:rsidR="00474532" w:rsidRPr="00D0248E" w:rsidRDefault="00474532">
      <w:pPr>
        <w:rPr>
          <w:rFonts w:ascii="Arial" w:hAnsi="Arial" w:cs="Arial"/>
          <w:sz w:val="24"/>
          <w:szCs w:val="24"/>
        </w:rPr>
      </w:pPr>
    </w:p>
    <w:p w:rsidR="00DB7420" w:rsidRPr="00D0248E" w:rsidRDefault="00DB7420">
      <w:pPr>
        <w:rPr>
          <w:rFonts w:ascii="Arial" w:hAnsi="Arial" w:cs="Arial"/>
          <w:sz w:val="24"/>
          <w:szCs w:val="24"/>
        </w:rPr>
      </w:pPr>
    </w:p>
    <w:p w:rsidR="00DB7420" w:rsidRPr="00D0248E" w:rsidRDefault="00DB7420">
      <w:pPr>
        <w:rPr>
          <w:rFonts w:ascii="Arial" w:hAnsi="Arial" w:cs="Arial"/>
          <w:sz w:val="24"/>
          <w:szCs w:val="24"/>
        </w:rPr>
      </w:pPr>
    </w:p>
    <w:p w:rsidR="00DB7420" w:rsidRPr="00D0248E" w:rsidRDefault="00DB7420">
      <w:pPr>
        <w:rPr>
          <w:rFonts w:ascii="Arial" w:hAnsi="Arial" w:cs="Arial"/>
          <w:sz w:val="24"/>
          <w:szCs w:val="24"/>
        </w:rPr>
      </w:pPr>
    </w:p>
    <w:p w:rsidR="00DB7420" w:rsidRPr="00D0248E" w:rsidRDefault="00DB7420">
      <w:pPr>
        <w:rPr>
          <w:rFonts w:ascii="Arial" w:hAnsi="Arial" w:cs="Arial"/>
          <w:sz w:val="24"/>
          <w:szCs w:val="24"/>
        </w:rPr>
      </w:pPr>
    </w:p>
    <w:p w:rsidR="00DB7420" w:rsidRPr="00D0248E" w:rsidRDefault="00DB7420">
      <w:pPr>
        <w:rPr>
          <w:rFonts w:ascii="Arial" w:hAnsi="Arial" w:cs="Arial"/>
          <w:sz w:val="24"/>
          <w:szCs w:val="24"/>
        </w:rPr>
      </w:pPr>
    </w:p>
    <w:p w:rsidR="00DB7420" w:rsidRPr="00D0248E" w:rsidRDefault="00DB7420">
      <w:pPr>
        <w:rPr>
          <w:rFonts w:ascii="Arial" w:hAnsi="Arial" w:cs="Arial"/>
          <w:sz w:val="24"/>
          <w:szCs w:val="24"/>
        </w:rPr>
      </w:pPr>
    </w:p>
    <w:p w:rsidR="00DB7420" w:rsidRPr="00D0248E" w:rsidRDefault="00DB7420">
      <w:pPr>
        <w:rPr>
          <w:rFonts w:ascii="Arial" w:hAnsi="Arial" w:cs="Arial"/>
          <w:sz w:val="24"/>
          <w:szCs w:val="24"/>
        </w:rPr>
      </w:pPr>
    </w:p>
    <w:p w:rsidR="00DB7420" w:rsidRDefault="00DB7420">
      <w:pPr>
        <w:rPr>
          <w:rFonts w:ascii="Arial" w:hAnsi="Arial" w:cs="Arial"/>
          <w:sz w:val="24"/>
          <w:szCs w:val="24"/>
        </w:rPr>
      </w:pPr>
    </w:p>
    <w:p w:rsidR="00474532" w:rsidRDefault="00474532">
      <w:pPr>
        <w:rPr>
          <w:rFonts w:ascii="Arial" w:hAnsi="Arial" w:cs="Arial"/>
          <w:sz w:val="24"/>
          <w:szCs w:val="24"/>
        </w:rPr>
      </w:pPr>
    </w:p>
    <w:p w:rsidR="00474532" w:rsidRDefault="00474532">
      <w:pPr>
        <w:rPr>
          <w:rFonts w:ascii="Arial" w:hAnsi="Arial" w:cs="Arial"/>
          <w:sz w:val="24"/>
          <w:szCs w:val="24"/>
        </w:rPr>
      </w:pPr>
    </w:p>
    <w:p w:rsidR="00474532" w:rsidRDefault="00474532">
      <w:pPr>
        <w:rPr>
          <w:rFonts w:ascii="Arial" w:hAnsi="Arial" w:cs="Arial"/>
          <w:sz w:val="24"/>
          <w:szCs w:val="24"/>
        </w:rPr>
      </w:pPr>
    </w:p>
    <w:p w:rsidR="00474532" w:rsidRDefault="00474532">
      <w:pPr>
        <w:rPr>
          <w:rFonts w:ascii="Arial" w:hAnsi="Arial" w:cs="Arial"/>
          <w:sz w:val="24"/>
          <w:szCs w:val="24"/>
        </w:rPr>
      </w:pPr>
    </w:p>
    <w:p w:rsidR="00474532" w:rsidRDefault="00474532">
      <w:pPr>
        <w:rPr>
          <w:rFonts w:ascii="Arial" w:hAnsi="Arial" w:cs="Arial"/>
          <w:sz w:val="24"/>
          <w:szCs w:val="24"/>
        </w:rPr>
      </w:pPr>
    </w:p>
    <w:p w:rsidR="00474532" w:rsidRDefault="00474532">
      <w:pPr>
        <w:rPr>
          <w:rFonts w:ascii="Arial" w:hAnsi="Arial" w:cs="Arial"/>
          <w:sz w:val="24"/>
          <w:szCs w:val="24"/>
        </w:rPr>
      </w:pPr>
    </w:p>
    <w:p w:rsidR="00474532" w:rsidRDefault="00474532">
      <w:pPr>
        <w:rPr>
          <w:rFonts w:ascii="Arial" w:hAnsi="Arial" w:cs="Arial"/>
          <w:sz w:val="24"/>
          <w:szCs w:val="24"/>
        </w:rPr>
      </w:pPr>
    </w:p>
    <w:p w:rsidR="00474532" w:rsidRDefault="00474532">
      <w:pPr>
        <w:rPr>
          <w:rFonts w:ascii="Arial" w:hAnsi="Arial" w:cs="Arial"/>
          <w:sz w:val="24"/>
          <w:szCs w:val="24"/>
        </w:rPr>
      </w:pPr>
    </w:p>
    <w:p w:rsidR="00474532" w:rsidRPr="00D0248E" w:rsidRDefault="00474532">
      <w:pPr>
        <w:rPr>
          <w:rFonts w:ascii="Arial" w:hAnsi="Arial" w:cs="Arial"/>
          <w:sz w:val="24"/>
          <w:szCs w:val="24"/>
        </w:rPr>
      </w:pPr>
    </w:p>
    <w:p w:rsidR="00DB7420" w:rsidRPr="00D0248E" w:rsidRDefault="00DB7420">
      <w:pPr>
        <w:rPr>
          <w:rFonts w:ascii="Arial" w:hAnsi="Arial" w:cs="Arial"/>
          <w:sz w:val="24"/>
          <w:szCs w:val="24"/>
        </w:rPr>
      </w:pPr>
    </w:p>
    <w:p w:rsidR="00DB7420" w:rsidRPr="00D0248E" w:rsidRDefault="00DB7420">
      <w:pPr>
        <w:rPr>
          <w:rFonts w:ascii="Arial" w:hAnsi="Arial" w:cs="Arial"/>
          <w:sz w:val="24"/>
          <w:szCs w:val="24"/>
        </w:rPr>
      </w:pPr>
    </w:p>
    <w:p w:rsidR="00DB7420" w:rsidRDefault="00DB7420">
      <w:pPr>
        <w:rPr>
          <w:rFonts w:ascii="Arial" w:hAnsi="Arial" w:cs="Arial"/>
          <w:sz w:val="24"/>
          <w:szCs w:val="24"/>
        </w:rPr>
      </w:pPr>
    </w:p>
    <w:p w:rsidR="00474532" w:rsidRDefault="00474532">
      <w:pPr>
        <w:rPr>
          <w:rFonts w:ascii="Arial" w:hAnsi="Arial" w:cs="Arial"/>
          <w:sz w:val="24"/>
          <w:szCs w:val="24"/>
        </w:rPr>
      </w:pPr>
    </w:p>
    <w:p w:rsidR="00474532" w:rsidRDefault="00474532">
      <w:pPr>
        <w:rPr>
          <w:rFonts w:ascii="Arial" w:hAnsi="Arial" w:cs="Arial"/>
          <w:sz w:val="24"/>
          <w:szCs w:val="24"/>
        </w:rPr>
      </w:pPr>
    </w:p>
    <w:p w:rsidR="00474532" w:rsidRPr="00D0248E" w:rsidRDefault="00474532">
      <w:pPr>
        <w:rPr>
          <w:rFonts w:ascii="Arial" w:hAnsi="Arial" w:cs="Arial"/>
          <w:sz w:val="24"/>
          <w:szCs w:val="24"/>
        </w:rPr>
      </w:pPr>
    </w:p>
    <w:p w:rsidR="00DB7420" w:rsidRDefault="00706095">
      <w:pPr>
        <w:rPr>
          <w:rFonts w:ascii="Arial" w:hAnsi="Arial" w:cs="Arial"/>
          <w:sz w:val="24"/>
          <w:szCs w:val="24"/>
        </w:rPr>
      </w:pPr>
      <w:r w:rsidRPr="00706095">
        <w:rPr>
          <w:rFonts w:ascii="Arial" w:hAnsi="Arial" w:cs="Arial"/>
          <w:b/>
          <w:sz w:val="24"/>
          <w:szCs w:val="24"/>
        </w:rPr>
        <w:t>Resumo</w:t>
      </w:r>
      <w:r>
        <w:rPr>
          <w:rFonts w:ascii="Arial" w:hAnsi="Arial" w:cs="Arial"/>
          <w:sz w:val="24"/>
          <w:szCs w:val="24"/>
        </w:rPr>
        <w:t>:</w:t>
      </w:r>
    </w:p>
    <w:p w:rsidR="00431BB2" w:rsidRPr="00D0248E" w:rsidRDefault="00706095" w:rsidP="00431BB2">
      <w:pPr>
        <w:pStyle w:val="Standard"/>
        <w:spacing w:line="360" w:lineRule="auto"/>
        <w:ind w:firstLine="708"/>
        <w:jc w:val="both"/>
        <w:rPr>
          <w:rFonts w:ascii="Arial" w:hAnsi="Arial" w:cs="Arial"/>
          <w:kern w:val="0"/>
          <w:lang w:eastAsia="en-US"/>
        </w:rPr>
      </w:pPr>
      <w:r w:rsidRPr="00706095">
        <w:rPr>
          <w:rFonts w:ascii="Arial" w:hAnsi="Arial" w:cs="Arial"/>
          <w:b/>
        </w:rPr>
        <w:t>Introdução:</w:t>
      </w:r>
      <w:r>
        <w:rPr>
          <w:rFonts w:ascii="Arial" w:hAnsi="Arial" w:cs="Arial"/>
          <w:b/>
        </w:rPr>
        <w:t xml:space="preserve"> </w:t>
      </w:r>
      <w:r w:rsidR="00847D93">
        <w:rPr>
          <w:rFonts w:ascii="Arial" w:hAnsi="Arial" w:cs="Arial"/>
        </w:rPr>
        <w:t xml:space="preserve">Quanto ao uso do flúor na odontologia, </w:t>
      </w:r>
      <w:r>
        <w:rPr>
          <w:rFonts w:ascii="Arial" w:hAnsi="Arial" w:cs="Arial"/>
        </w:rPr>
        <w:t>a</w:t>
      </w:r>
      <w:r w:rsidRPr="00D0248E">
        <w:rPr>
          <w:rFonts w:ascii="Arial" w:hAnsi="Arial" w:cs="Arial"/>
        </w:rPr>
        <w:t xml:space="preserve"> </w:t>
      </w:r>
      <w:proofErr w:type="spellStart"/>
      <w:r w:rsidRPr="00D0248E">
        <w:rPr>
          <w:rFonts w:ascii="Arial" w:hAnsi="Arial" w:cs="Arial"/>
        </w:rPr>
        <w:t>fluoretação</w:t>
      </w:r>
      <w:proofErr w:type="spellEnd"/>
      <w:r w:rsidRPr="00D0248E">
        <w:rPr>
          <w:rFonts w:ascii="Arial" w:hAnsi="Arial" w:cs="Arial"/>
        </w:rPr>
        <w:t xml:space="preserve"> das águas de abastecimento público se constitui o método de maior abrangência, além de possuir um baixo custo e ser seguro</w:t>
      </w:r>
      <w:r w:rsidR="00847D93">
        <w:rPr>
          <w:rFonts w:ascii="Arial" w:hAnsi="Arial" w:cs="Arial"/>
        </w:rPr>
        <w:t>, porém a análise periódica dos níveis do íon</w:t>
      </w:r>
      <w:r>
        <w:rPr>
          <w:rFonts w:ascii="Arial" w:hAnsi="Arial" w:cs="Arial"/>
        </w:rPr>
        <w:t xml:space="preserve"> se faz necessária para que </w:t>
      </w:r>
      <w:r w:rsidR="00847D93">
        <w:rPr>
          <w:rFonts w:ascii="Arial" w:hAnsi="Arial" w:cs="Arial"/>
        </w:rPr>
        <w:t xml:space="preserve">se </w:t>
      </w:r>
      <w:r>
        <w:rPr>
          <w:rFonts w:ascii="Arial" w:hAnsi="Arial" w:cs="Arial"/>
        </w:rPr>
        <w:t>obtenha o máximo benefício na prevenção de cárie e risco mín</w:t>
      </w:r>
      <w:r w:rsidR="0016452C">
        <w:rPr>
          <w:rFonts w:ascii="Arial" w:hAnsi="Arial" w:cs="Arial"/>
        </w:rPr>
        <w:t xml:space="preserve">imo no desenvolvimento de </w:t>
      </w:r>
      <w:proofErr w:type="spellStart"/>
      <w:r w:rsidR="0016452C">
        <w:rPr>
          <w:rFonts w:ascii="Arial" w:hAnsi="Arial" w:cs="Arial"/>
        </w:rPr>
        <w:t>fluoro</w:t>
      </w:r>
      <w:r>
        <w:rPr>
          <w:rFonts w:ascii="Arial" w:hAnsi="Arial" w:cs="Arial"/>
        </w:rPr>
        <w:t>se</w:t>
      </w:r>
      <w:proofErr w:type="spellEnd"/>
      <w:r>
        <w:rPr>
          <w:rFonts w:ascii="Arial" w:hAnsi="Arial" w:cs="Arial"/>
        </w:rPr>
        <w:t xml:space="preserve"> dentária. </w:t>
      </w:r>
      <w:r w:rsidRPr="00706095">
        <w:rPr>
          <w:rFonts w:ascii="Arial" w:hAnsi="Arial" w:cs="Arial"/>
          <w:b/>
        </w:rPr>
        <w:t>Objetivo:</w:t>
      </w:r>
      <w:r>
        <w:rPr>
          <w:rFonts w:ascii="Arial" w:hAnsi="Arial" w:cs="Arial"/>
        </w:rPr>
        <w:t xml:space="preserve"> </w:t>
      </w:r>
      <w:r w:rsidRPr="00D0248E">
        <w:rPr>
          <w:rFonts w:ascii="Arial" w:hAnsi="Arial" w:cs="Arial"/>
        </w:rPr>
        <w:t xml:space="preserve">analisar </w:t>
      </w:r>
      <w:r w:rsidR="0016452C">
        <w:rPr>
          <w:rFonts w:ascii="Arial" w:hAnsi="Arial" w:cs="Arial"/>
        </w:rPr>
        <w:t xml:space="preserve">e comparar </w:t>
      </w:r>
      <w:r w:rsidRPr="00D0248E">
        <w:rPr>
          <w:rFonts w:ascii="Arial" w:hAnsi="Arial" w:cs="Arial"/>
        </w:rPr>
        <w:t xml:space="preserve">a concentração de flúor nas águas de abastecimento público nos períodos de chuva e seca, em fontes de captação onde o íon é natural, no intervalo de </w:t>
      </w:r>
      <w:proofErr w:type="gramStart"/>
      <w:r w:rsidRPr="00D0248E">
        <w:rPr>
          <w:rFonts w:ascii="Arial" w:hAnsi="Arial" w:cs="Arial"/>
        </w:rPr>
        <w:t>5</w:t>
      </w:r>
      <w:proofErr w:type="gramEnd"/>
      <w:r w:rsidRPr="00D0248E">
        <w:rPr>
          <w:rFonts w:ascii="Arial" w:hAnsi="Arial" w:cs="Arial"/>
        </w:rPr>
        <w:t xml:space="preserve"> anos</w:t>
      </w:r>
      <w:r>
        <w:rPr>
          <w:rFonts w:ascii="Arial" w:hAnsi="Arial" w:cs="Arial"/>
        </w:rPr>
        <w:t xml:space="preserve">. </w:t>
      </w:r>
      <w:r w:rsidRPr="00431BB2">
        <w:rPr>
          <w:rFonts w:ascii="Arial" w:hAnsi="Arial" w:cs="Arial"/>
          <w:b/>
        </w:rPr>
        <w:t>Metodologia:</w:t>
      </w:r>
      <w:r>
        <w:rPr>
          <w:rFonts w:ascii="Arial" w:hAnsi="Arial" w:cs="Arial"/>
        </w:rPr>
        <w:t xml:space="preserve"> a coleta de água foi feita em pontos previamente estabelecidos de acordo com o número e localização das fontes </w:t>
      </w:r>
      <w:r w:rsidR="0016452C">
        <w:rPr>
          <w:rFonts w:ascii="Arial" w:hAnsi="Arial" w:cs="Arial"/>
        </w:rPr>
        <w:t>de captação de água. As análises</w:t>
      </w:r>
      <w:r>
        <w:rPr>
          <w:rFonts w:ascii="Arial" w:hAnsi="Arial" w:cs="Arial"/>
        </w:rPr>
        <w:t xml:space="preserve"> foram executadas com um analisador de íons acoplado a um eletrodo específico para flúor. A análise dos dados foi</w:t>
      </w:r>
      <w:r w:rsidR="00847D93">
        <w:rPr>
          <w:rFonts w:ascii="Arial" w:hAnsi="Arial" w:cs="Arial"/>
        </w:rPr>
        <w:t xml:space="preserve"> feita por</w:t>
      </w:r>
      <w:r>
        <w:rPr>
          <w:rFonts w:ascii="Arial" w:hAnsi="Arial" w:cs="Arial"/>
        </w:rPr>
        <w:t xml:space="preserve"> estatística descritiva </w:t>
      </w:r>
      <w:r w:rsidR="00431BB2" w:rsidRPr="00D0248E">
        <w:rPr>
          <w:rFonts w:ascii="Arial" w:hAnsi="Arial" w:cs="Arial"/>
          <w:lang w:eastAsia="en-US"/>
        </w:rPr>
        <w:t xml:space="preserve">e </w:t>
      </w:r>
      <w:r w:rsidR="00847D93">
        <w:rPr>
          <w:rFonts w:ascii="Arial" w:hAnsi="Arial" w:cs="Arial"/>
          <w:lang w:eastAsia="en-US"/>
        </w:rPr>
        <w:t xml:space="preserve">utilizando-se </w:t>
      </w:r>
      <w:r w:rsidR="00431BB2" w:rsidRPr="00D0248E">
        <w:rPr>
          <w:rFonts w:ascii="Arial" w:hAnsi="Arial" w:cs="Arial"/>
          <w:lang w:eastAsia="en-US"/>
        </w:rPr>
        <w:t xml:space="preserve">o teste de </w:t>
      </w:r>
      <w:proofErr w:type="spellStart"/>
      <w:r w:rsidR="00431BB2" w:rsidRPr="00D0248E">
        <w:rPr>
          <w:rFonts w:ascii="Arial" w:hAnsi="Arial" w:cs="Arial"/>
          <w:lang w:eastAsia="en-US"/>
        </w:rPr>
        <w:t>Wilcoxon</w:t>
      </w:r>
      <w:proofErr w:type="spellEnd"/>
      <w:r w:rsidR="00431BB2" w:rsidRPr="00D0248E">
        <w:rPr>
          <w:rFonts w:ascii="Arial" w:hAnsi="Arial" w:cs="Arial"/>
          <w:lang w:eastAsia="en-US"/>
        </w:rPr>
        <w:t xml:space="preserve"> para a comparação entre os períodos de chuva e seca.</w:t>
      </w:r>
      <w:r w:rsidR="00431BB2">
        <w:rPr>
          <w:rFonts w:ascii="Arial" w:hAnsi="Arial" w:cs="Arial"/>
          <w:lang w:eastAsia="en-US"/>
        </w:rPr>
        <w:t xml:space="preserve"> </w:t>
      </w:r>
      <w:r w:rsidR="00431BB2" w:rsidRPr="00431BB2">
        <w:rPr>
          <w:rFonts w:ascii="Arial" w:hAnsi="Arial" w:cs="Arial"/>
          <w:b/>
          <w:lang w:eastAsia="en-US"/>
        </w:rPr>
        <w:t>Resultados:</w:t>
      </w:r>
      <w:r w:rsidR="00431BB2">
        <w:rPr>
          <w:rFonts w:ascii="Arial" w:hAnsi="Arial" w:cs="Arial"/>
          <w:b/>
          <w:lang w:eastAsia="en-US"/>
        </w:rPr>
        <w:t xml:space="preserve"> </w:t>
      </w:r>
      <w:r w:rsidR="00431BB2" w:rsidRPr="00D0248E">
        <w:rPr>
          <w:rFonts w:ascii="Arial" w:hAnsi="Arial" w:cs="Arial"/>
          <w:lang w:eastAsia="en-US"/>
        </w:rPr>
        <w:t>81,03% das amostras dos poços profundos estavam acima dos teores de flúor recomendados, não estando então na classificação que ofereça o máximo benefício e risco mínimo</w:t>
      </w:r>
      <w:r w:rsidR="00431BB2">
        <w:rPr>
          <w:rFonts w:ascii="Arial" w:hAnsi="Arial" w:cs="Arial"/>
          <w:lang w:eastAsia="en-US"/>
        </w:rPr>
        <w:t>. O</w:t>
      </w:r>
      <w:r w:rsidR="00431BB2" w:rsidRPr="00D0248E">
        <w:rPr>
          <w:rFonts w:ascii="Arial" w:hAnsi="Arial" w:cs="Arial"/>
          <w:lang w:eastAsia="en-US"/>
        </w:rPr>
        <w:t>s valores referentes à média, desvio padrão e valores máximos e mí</w:t>
      </w:r>
      <w:r w:rsidR="00431BB2">
        <w:rPr>
          <w:rFonts w:ascii="Arial" w:hAnsi="Arial" w:cs="Arial"/>
          <w:lang w:eastAsia="en-US"/>
        </w:rPr>
        <w:t>nimos foram</w:t>
      </w:r>
      <w:r w:rsidR="00431BB2" w:rsidRPr="00D0248E">
        <w:rPr>
          <w:rFonts w:ascii="Arial" w:hAnsi="Arial" w:cs="Arial"/>
          <w:lang w:eastAsia="en-US"/>
        </w:rPr>
        <w:t xml:space="preserve"> semelhantes </w:t>
      </w:r>
      <w:r w:rsidR="00431BB2">
        <w:rPr>
          <w:rFonts w:ascii="Arial" w:hAnsi="Arial" w:cs="Arial"/>
          <w:lang w:eastAsia="en-US"/>
        </w:rPr>
        <w:t xml:space="preserve">nos dois poços profundos onde o flúor contido é natural. </w:t>
      </w:r>
      <w:r w:rsidR="00431BB2" w:rsidRPr="00431BB2">
        <w:rPr>
          <w:rFonts w:ascii="Arial" w:hAnsi="Arial" w:cs="Arial"/>
          <w:b/>
          <w:lang w:eastAsia="en-US"/>
        </w:rPr>
        <w:t>Conclusão:</w:t>
      </w:r>
      <w:r w:rsidR="00431BB2">
        <w:rPr>
          <w:rFonts w:ascii="Arial" w:hAnsi="Arial" w:cs="Arial"/>
          <w:b/>
          <w:lang w:eastAsia="en-US"/>
        </w:rPr>
        <w:t xml:space="preserve"> </w:t>
      </w:r>
      <w:r w:rsidR="00431BB2" w:rsidRPr="00D0248E">
        <w:rPr>
          <w:rFonts w:ascii="Arial" w:hAnsi="Arial" w:cs="Arial"/>
          <w:kern w:val="0"/>
          <w:lang w:eastAsia="en-US"/>
        </w:rPr>
        <w:t xml:space="preserve">Não </w:t>
      </w:r>
      <w:r w:rsidR="00847D93">
        <w:rPr>
          <w:rFonts w:ascii="Arial" w:hAnsi="Arial" w:cs="Arial"/>
          <w:kern w:val="0"/>
          <w:lang w:eastAsia="en-US"/>
        </w:rPr>
        <w:t>houve</w:t>
      </w:r>
      <w:r w:rsidR="00431BB2" w:rsidRPr="00D0248E">
        <w:rPr>
          <w:rFonts w:ascii="Arial" w:hAnsi="Arial" w:cs="Arial"/>
          <w:kern w:val="0"/>
          <w:lang w:eastAsia="en-US"/>
        </w:rPr>
        <w:t xml:space="preserve"> diferenças estatisticamente significativas nos teores do íon flúor das águas provenientes de poços profundos na comparação dos períodos de chuva e seca.</w:t>
      </w:r>
    </w:p>
    <w:p w:rsidR="00431BB2" w:rsidRPr="00431BB2" w:rsidRDefault="00431BB2" w:rsidP="00431BB2">
      <w:pPr>
        <w:pStyle w:val="Standard"/>
        <w:spacing w:line="360" w:lineRule="auto"/>
        <w:ind w:firstLine="708"/>
        <w:jc w:val="both"/>
        <w:rPr>
          <w:rFonts w:ascii="Arial" w:hAnsi="Arial" w:cs="Arial"/>
          <w:b/>
          <w:lang w:eastAsia="en-US"/>
        </w:rPr>
      </w:pPr>
    </w:p>
    <w:p w:rsidR="00DB7420" w:rsidRPr="00D0248E" w:rsidRDefault="00E71991">
      <w:pPr>
        <w:rPr>
          <w:rFonts w:ascii="Arial" w:hAnsi="Arial" w:cs="Arial"/>
          <w:sz w:val="24"/>
          <w:szCs w:val="24"/>
        </w:rPr>
      </w:pPr>
      <w:r w:rsidRPr="00E71991">
        <w:rPr>
          <w:rFonts w:ascii="Arial" w:hAnsi="Arial" w:cs="Arial"/>
          <w:b/>
          <w:sz w:val="24"/>
          <w:szCs w:val="24"/>
        </w:rPr>
        <w:t>Descritores:</w:t>
      </w:r>
      <w:r>
        <w:rPr>
          <w:rFonts w:ascii="Arial" w:hAnsi="Arial" w:cs="Arial"/>
          <w:sz w:val="24"/>
          <w:szCs w:val="24"/>
        </w:rPr>
        <w:t xml:space="preserve"> Saúde bucal; Flúor; </w:t>
      </w:r>
      <w:proofErr w:type="spellStart"/>
      <w:r>
        <w:rPr>
          <w:rFonts w:ascii="Arial" w:hAnsi="Arial" w:cs="Arial"/>
          <w:sz w:val="24"/>
          <w:szCs w:val="24"/>
        </w:rPr>
        <w:t>Fluoretação</w:t>
      </w:r>
      <w:proofErr w:type="spellEnd"/>
      <w:r>
        <w:rPr>
          <w:rFonts w:ascii="Arial" w:hAnsi="Arial" w:cs="Arial"/>
          <w:sz w:val="24"/>
          <w:szCs w:val="24"/>
        </w:rPr>
        <w:t>.</w:t>
      </w:r>
    </w:p>
    <w:p w:rsidR="00DB7420" w:rsidRPr="00D0248E" w:rsidRDefault="00DB7420">
      <w:pPr>
        <w:rPr>
          <w:rFonts w:ascii="Arial" w:hAnsi="Arial" w:cs="Arial"/>
          <w:sz w:val="24"/>
          <w:szCs w:val="24"/>
        </w:rPr>
      </w:pPr>
    </w:p>
    <w:p w:rsidR="00DB7420" w:rsidRPr="00D0248E" w:rsidRDefault="00DB7420">
      <w:pPr>
        <w:rPr>
          <w:rFonts w:ascii="Arial" w:hAnsi="Arial" w:cs="Arial"/>
          <w:sz w:val="24"/>
          <w:szCs w:val="24"/>
        </w:rPr>
      </w:pPr>
    </w:p>
    <w:p w:rsidR="00DB7420" w:rsidRPr="00D0248E" w:rsidRDefault="00DB7420">
      <w:pPr>
        <w:rPr>
          <w:rFonts w:ascii="Arial" w:hAnsi="Arial" w:cs="Arial"/>
          <w:sz w:val="24"/>
          <w:szCs w:val="24"/>
        </w:rPr>
      </w:pPr>
    </w:p>
    <w:p w:rsidR="00DB7420" w:rsidRPr="00D0248E" w:rsidRDefault="00DB7420">
      <w:pPr>
        <w:rPr>
          <w:rFonts w:ascii="Arial" w:hAnsi="Arial" w:cs="Arial"/>
          <w:sz w:val="24"/>
          <w:szCs w:val="24"/>
        </w:rPr>
      </w:pPr>
    </w:p>
    <w:p w:rsidR="00DB7420" w:rsidRPr="00D0248E" w:rsidRDefault="00DB7420">
      <w:pPr>
        <w:rPr>
          <w:rFonts w:ascii="Arial" w:hAnsi="Arial" w:cs="Arial"/>
          <w:sz w:val="24"/>
          <w:szCs w:val="24"/>
        </w:rPr>
      </w:pPr>
    </w:p>
    <w:p w:rsidR="00DB7420" w:rsidRPr="00D0248E" w:rsidRDefault="00DB7420">
      <w:pPr>
        <w:rPr>
          <w:rFonts w:ascii="Arial" w:hAnsi="Arial" w:cs="Arial"/>
          <w:sz w:val="24"/>
          <w:szCs w:val="24"/>
        </w:rPr>
      </w:pPr>
    </w:p>
    <w:p w:rsidR="00DB7420" w:rsidRPr="00D0248E" w:rsidRDefault="00DB7420" w:rsidP="00D0248E">
      <w:pPr>
        <w:spacing w:line="360" w:lineRule="auto"/>
        <w:rPr>
          <w:rFonts w:ascii="Arial" w:hAnsi="Arial" w:cs="Arial"/>
          <w:b/>
          <w:bCs/>
          <w:sz w:val="24"/>
          <w:szCs w:val="24"/>
        </w:rPr>
      </w:pPr>
      <w:r w:rsidRPr="00D0248E">
        <w:rPr>
          <w:rFonts w:ascii="Arial" w:hAnsi="Arial" w:cs="Arial"/>
          <w:b/>
          <w:bCs/>
          <w:sz w:val="24"/>
          <w:szCs w:val="24"/>
        </w:rPr>
        <w:t xml:space="preserve">Introdução: </w:t>
      </w:r>
    </w:p>
    <w:p w:rsidR="00DB7420" w:rsidRPr="00D0248E" w:rsidRDefault="00DB7420" w:rsidP="00D0248E">
      <w:pPr>
        <w:spacing w:line="360" w:lineRule="auto"/>
        <w:jc w:val="both"/>
        <w:rPr>
          <w:rFonts w:ascii="Arial" w:hAnsi="Arial" w:cs="Arial"/>
          <w:sz w:val="24"/>
          <w:szCs w:val="24"/>
        </w:rPr>
      </w:pPr>
      <w:r w:rsidRPr="00D0248E">
        <w:rPr>
          <w:rFonts w:ascii="Arial" w:hAnsi="Arial" w:cs="Arial"/>
          <w:sz w:val="24"/>
          <w:szCs w:val="24"/>
        </w:rPr>
        <w:t xml:space="preserve">         Com a introdução do flúor como fator de prevenção à cárie dentária, observa-se, em grande parte da população mundial, uma diminuição na prevalência desta </w:t>
      </w:r>
      <w:proofErr w:type="gramStart"/>
      <w:r w:rsidRPr="00D0248E">
        <w:rPr>
          <w:rFonts w:ascii="Arial" w:hAnsi="Arial" w:cs="Arial"/>
          <w:sz w:val="24"/>
          <w:szCs w:val="24"/>
        </w:rPr>
        <w:t>doença</w:t>
      </w:r>
      <w:r w:rsidR="00C038F0">
        <w:rPr>
          <w:rFonts w:ascii="Arial" w:hAnsi="Arial" w:cs="Arial"/>
          <w:sz w:val="24"/>
          <w:szCs w:val="24"/>
        </w:rPr>
        <w:t>.</w:t>
      </w:r>
      <w:proofErr w:type="gramEnd"/>
      <w:r w:rsidR="00C038F0">
        <w:rPr>
          <w:rFonts w:ascii="Arial" w:hAnsi="Arial" w:cs="Arial"/>
          <w:sz w:val="24"/>
          <w:szCs w:val="24"/>
        </w:rPr>
        <w:t>¹</w:t>
      </w:r>
      <w:r w:rsidRPr="00D0248E">
        <w:rPr>
          <w:rFonts w:ascii="Arial" w:hAnsi="Arial" w:cs="Arial"/>
          <w:sz w:val="24"/>
          <w:szCs w:val="24"/>
        </w:rPr>
        <w:t xml:space="preserve"> Dentre as várias formas de promover o consumo ou acesso ao uso do flúor, a </w:t>
      </w:r>
      <w:proofErr w:type="spellStart"/>
      <w:r w:rsidRPr="00D0248E">
        <w:rPr>
          <w:rFonts w:ascii="Arial" w:hAnsi="Arial" w:cs="Arial"/>
          <w:sz w:val="24"/>
          <w:szCs w:val="24"/>
        </w:rPr>
        <w:t>fluoretação</w:t>
      </w:r>
      <w:proofErr w:type="spellEnd"/>
      <w:r w:rsidRPr="00D0248E">
        <w:rPr>
          <w:rFonts w:ascii="Arial" w:hAnsi="Arial" w:cs="Arial"/>
          <w:sz w:val="24"/>
          <w:szCs w:val="24"/>
        </w:rPr>
        <w:t xml:space="preserve"> das águas de abastecimento público se constitui o método de maior abrangência, além de possuir um baixo custo e ser seguro</w:t>
      </w:r>
      <w:r w:rsidR="00C038F0">
        <w:rPr>
          <w:rFonts w:ascii="Arial" w:hAnsi="Arial" w:cs="Arial"/>
          <w:sz w:val="24"/>
          <w:szCs w:val="24"/>
        </w:rPr>
        <w:t>.</w:t>
      </w:r>
      <w:r w:rsidR="002A2EBD" w:rsidRPr="00D0248E">
        <w:rPr>
          <w:rFonts w:ascii="Arial" w:hAnsi="Arial" w:cs="Arial"/>
          <w:sz w:val="24"/>
          <w:szCs w:val="24"/>
          <w:vertAlign w:val="superscript"/>
        </w:rPr>
        <w:t>2</w:t>
      </w:r>
      <w:r w:rsidRPr="00D0248E">
        <w:rPr>
          <w:rFonts w:ascii="Arial" w:hAnsi="Arial" w:cs="Arial"/>
          <w:sz w:val="24"/>
          <w:szCs w:val="24"/>
        </w:rPr>
        <w:t xml:space="preserve"> É ainda considerada a medida coletiva mais importante da aplicação de flúor em Saúde Pública, desde que respeitadas todas as recomendações e monitoramento periódico da concentração do fluoreto</w:t>
      </w:r>
      <w:r w:rsidR="00C038F0">
        <w:rPr>
          <w:rFonts w:ascii="Arial" w:hAnsi="Arial" w:cs="Arial"/>
          <w:sz w:val="24"/>
          <w:szCs w:val="24"/>
        </w:rPr>
        <w:t>.</w:t>
      </w:r>
      <w:r w:rsidRPr="00D0248E">
        <w:rPr>
          <w:rFonts w:ascii="Arial" w:hAnsi="Arial" w:cs="Arial"/>
          <w:sz w:val="24"/>
          <w:szCs w:val="24"/>
          <w:vertAlign w:val="superscript"/>
        </w:rPr>
        <w:t>2-9</w:t>
      </w:r>
      <w:r w:rsidRPr="00D0248E">
        <w:rPr>
          <w:rFonts w:ascii="Arial" w:hAnsi="Arial" w:cs="Arial"/>
          <w:sz w:val="24"/>
          <w:szCs w:val="24"/>
        </w:rPr>
        <w:t xml:space="preserve"> A </w:t>
      </w:r>
      <w:proofErr w:type="spellStart"/>
      <w:r w:rsidRPr="00D0248E">
        <w:rPr>
          <w:rFonts w:ascii="Arial" w:hAnsi="Arial" w:cs="Arial"/>
          <w:sz w:val="24"/>
          <w:szCs w:val="24"/>
        </w:rPr>
        <w:t>fluoretação</w:t>
      </w:r>
      <w:proofErr w:type="spellEnd"/>
      <w:r w:rsidRPr="00D0248E">
        <w:rPr>
          <w:rFonts w:ascii="Arial" w:hAnsi="Arial" w:cs="Arial"/>
          <w:sz w:val="24"/>
          <w:szCs w:val="24"/>
        </w:rPr>
        <w:t xml:space="preserve"> das águas de abastecimento público se mostrou tão eficaz, que o Centro de Prevenção e Controle de Doenças dos Estados Unidos (CDC) avalia o método como uma das 10 principais conquistas da saúde pública no século XX</w:t>
      </w:r>
      <w:r w:rsidR="00C038F0">
        <w:rPr>
          <w:rFonts w:ascii="Arial" w:hAnsi="Arial" w:cs="Arial"/>
          <w:sz w:val="24"/>
          <w:szCs w:val="24"/>
        </w:rPr>
        <w:t>.</w:t>
      </w:r>
      <w:r w:rsidRPr="00D0248E">
        <w:rPr>
          <w:rFonts w:ascii="Arial" w:hAnsi="Arial" w:cs="Arial"/>
          <w:sz w:val="24"/>
          <w:szCs w:val="24"/>
          <w:vertAlign w:val="superscript"/>
        </w:rPr>
        <w:t>10</w:t>
      </w:r>
    </w:p>
    <w:p w:rsidR="00DB7420" w:rsidRPr="00D0248E" w:rsidRDefault="00DB7420" w:rsidP="00D0248E">
      <w:pPr>
        <w:autoSpaceDE w:val="0"/>
        <w:autoSpaceDN w:val="0"/>
        <w:adjustRightInd w:val="0"/>
        <w:spacing w:after="0" w:line="360" w:lineRule="auto"/>
        <w:ind w:firstLine="708"/>
        <w:jc w:val="both"/>
        <w:rPr>
          <w:rFonts w:ascii="Arial" w:hAnsi="Arial" w:cs="Arial"/>
          <w:sz w:val="24"/>
          <w:szCs w:val="24"/>
        </w:rPr>
      </w:pPr>
      <w:r w:rsidRPr="00D0248E">
        <w:rPr>
          <w:rFonts w:ascii="Arial" w:hAnsi="Arial" w:cs="Arial"/>
          <w:sz w:val="24"/>
          <w:szCs w:val="24"/>
        </w:rPr>
        <w:t xml:space="preserve">O teor considerado ótimo de flúor nas águas de abastecimento pode variar conforme a temperatura média anual de cada região, pois isso pode alterar a constância do consumo de água diária da </w:t>
      </w:r>
      <w:proofErr w:type="gramStart"/>
      <w:r w:rsidRPr="00D0248E">
        <w:rPr>
          <w:rFonts w:ascii="Arial" w:hAnsi="Arial" w:cs="Arial"/>
          <w:sz w:val="24"/>
          <w:szCs w:val="24"/>
        </w:rPr>
        <w:t>população</w:t>
      </w:r>
      <w:r w:rsidR="00C038F0">
        <w:rPr>
          <w:rFonts w:ascii="Arial" w:hAnsi="Arial" w:cs="Arial"/>
          <w:sz w:val="24"/>
          <w:szCs w:val="24"/>
        </w:rPr>
        <w:t>.</w:t>
      </w:r>
      <w:proofErr w:type="gramEnd"/>
      <w:r w:rsidR="002A2EBD" w:rsidRPr="00D0248E">
        <w:rPr>
          <w:rFonts w:ascii="Arial" w:hAnsi="Arial" w:cs="Arial"/>
          <w:sz w:val="24"/>
          <w:szCs w:val="24"/>
          <w:vertAlign w:val="superscript"/>
        </w:rPr>
        <w:t>11,12</w:t>
      </w:r>
      <w:r w:rsidRPr="00D0248E">
        <w:rPr>
          <w:rFonts w:ascii="Arial" w:hAnsi="Arial" w:cs="Arial"/>
          <w:sz w:val="24"/>
          <w:szCs w:val="24"/>
        </w:rPr>
        <w:t xml:space="preserve"> </w:t>
      </w:r>
    </w:p>
    <w:p w:rsidR="00DB7420" w:rsidRPr="00D0248E" w:rsidRDefault="00DB7420" w:rsidP="00D0248E">
      <w:pPr>
        <w:autoSpaceDE w:val="0"/>
        <w:autoSpaceDN w:val="0"/>
        <w:adjustRightInd w:val="0"/>
        <w:spacing w:after="0" w:line="360" w:lineRule="auto"/>
        <w:ind w:firstLine="708"/>
        <w:jc w:val="both"/>
        <w:rPr>
          <w:rFonts w:ascii="Arial" w:hAnsi="Arial" w:cs="Arial"/>
          <w:sz w:val="24"/>
          <w:szCs w:val="24"/>
        </w:rPr>
      </w:pPr>
      <w:r w:rsidRPr="00D0248E">
        <w:rPr>
          <w:rFonts w:ascii="Arial" w:hAnsi="Arial" w:cs="Arial"/>
          <w:sz w:val="24"/>
          <w:szCs w:val="24"/>
        </w:rPr>
        <w:t>Dependendo da fonte de onde a água é proveniente, a conce</w:t>
      </w:r>
      <w:r w:rsidR="00030906" w:rsidRPr="00D0248E">
        <w:rPr>
          <w:rFonts w:ascii="Arial" w:hAnsi="Arial" w:cs="Arial"/>
          <w:sz w:val="24"/>
          <w:szCs w:val="24"/>
        </w:rPr>
        <w:t>ntração do íon flúor pode se alterar</w:t>
      </w:r>
      <w:r w:rsidRPr="00D0248E">
        <w:rPr>
          <w:rFonts w:ascii="Arial" w:hAnsi="Arial" w:cs="Arial"/>
          <w:sz w:val="24"/>
          <w:szCs w:val="24"/>
        </w:rPr>
        <w:t xml:space="preserve">, como por exemplo, em localidades que apresentam poços profundos compondo sua rede de distribuição, o nível do fluoreto tende a ser mais </w:t>
      </w:r>
      <w:proofErr w:type="gramStart"/>
      <w:r w:rsidRPr="00D0248E">
        <w:rPr>
          <w:rFonts w:ascii="Arial" w:hAnsi="Arial" w:cs="Arial"/>
          <w:sz w:val="24"/>
          <w:szCs w:val="24"/>
        </w:rPr>
        <w:t>elevado</w:t>
      </w:r>
      <w:r w:rsidR="00C038F0">
        <w:rPr>
          <w:rFonts w:ascii="Arial" w:hAnsi="Arial" w:cs="Arial"/>
          <w:sz w:val="24"/>
          <w:szCs w:val="24"/>
        </w:rPr>
        <w:t>.</w:t>
      </w:r>
      <w:proofErr w:type="gramEnd"/>
      <w:r w:rsidR="002A2EBD" w:rsidRPr="00D0248E">
        <w:rPr>
          <w:rFonts w:ascii="Arial" w:hAnsi="Arial" w:cs="Arial"/>
          <w:sz w:val="24"/>
          <w:szCs w:val="24"/>
          <w:vertAlign w:val="superscript"/>
        </w:rPr>
        <w:t>13</w:t>
      </w:r>
      <w:r w:rsidRPr="00D0248E">
        <w:rPr>
          <w:rFonts w:ascii="Arial" w:hAnsi="Arial" w:cs="Arial"/>
          <w:sz w:val="24"/>
          <w:szCs w:val="24"/>
        </w:rPr>
        <w:t xml:space="preserve"> Do mesmo modo, poços semiartesianos, fontes alternativas e a água proveniente da Estação de Tratamento possuem características específicas que podem causar diferenças quando se compara o teor de flúor considerando suas respectivas procedências</w:t>
      </w:r>
      <w:r w:rsidR="00C038F0">
        <w:rPr>
          <w:rFonts w:ascii="Arial" w:hAnsi="Arial" w:cs="Arial"/>
          <w:sz w:val="24"/>
          <w:szCs w:val="24"/>
        </w:rPr>
        <w:t>.</w:t>
      </w:r>
      <w:r w:rsidRPr="00D0248E">
        <w:rPr>
          <w:rFonts w:ascii="Arial" w:hAnsi="Arial" w:cs="Arial"/>
          <w:sz w:val="24"/>
          <w:szCs w:val="24"/>
          <w:vertAlign w:val="superscript"/>
        </w:rPr>
        <w:t>1</w:t>
      </w:r>
      <w:r w:rsidR="009E2A62">
        <w:rPr>
          <w:rFonts w:ascii="Arial" w:hAnsi="Arial" w:cs="Arial"/>
          <w:sz w:val="24"/>
          <w:szCs w:val="24"/>
          <w:vertAlign w:val="superscript"/>
        </w:rPr>
        <w:t>3</w:t>
      </w:r>
    </w:p>
    <w:p w:rsidR="00DB7420" w:rsidRPr="00D0248E" w:rsidRDefault="00DB7420" w:rsidP="00D0248E">
      <w:pPr>
        <w:autoSpaceDE w:val="0"/>
        <w:autoSpaceDN w:val="0"/>
        <w:adjustRightInd w:val="0"/>
        <w:spacing w:after="0" w:line="360" w:lineRule="auto"/>
        <w:ind w:firstLine="708"/>
        <w:jc w:val="both"/>
        <w:rPr>
          <w:rFonts w:ascii="Arial" w:hAnsi="Arial" w:cs="Arial"/>
          <w:sz w:val="24"/>
          <w:szCs w:val="24"/>
        </w:rPr>
      </w:pPr>
      <w:r w:rsidRPr="00D0248E">
        <w:rPr>
          <w:rFonts w:ascii="Arial" w:hAnsi="Arial" w:cs="Arial"/>
          <w:sz w:val="24"/>
          <w:szCs w:val="24"/>
        </w:rPr>
        <w:t>Incontáveis grupos de pesquisa, ou mesmo estudos sobre o assunto, apontam a necessidade de se fazer a manutenção dos teores de fluoreto nas águas de abastecimento público</w:t>
      </w:r>
      <w:r w:rsidR="002A2EBD" w:rsidRPr="00D0248E">
        <w:rPr>
          <w:rFonts w:ascii="Arial" w:hAnsi="Arial" w:cs="Arial"/>
          <w:sz w:val="24"/>
          <w:szCs w:val="24"/>
          <w:vertAlign w:val="superscript"/>
        </w:rPr>
        <w:t>14</w:t>
      </w:r>
      <w:r w:rsidRPr="00D0248E">
        <w:rPr>
          <w:rFonts w:ascii="Arial" w:hAnsi="Arial" w:cs="Arial"/>
          <w:sz w:val="24"/>
          <w:szCs w:val="24"/>
          <w:vertAlign w:val="superscript"/>
        </w:rPr>
        <w:t xml:space="preserve"> </w:t>
      </w:r>
      <w:r w:rsidRPr="00D0248E">
        <w:rPr>
          <w:rFonts w:ascii="Arial" w:hAnsi="Arial" w:cs="Arial"/>
          <w:sz w:val="24"/>
          <w:szCs w:val="24"/>
        </w:rPr>
        <w:t xml:space="preserve">sendo o heterocontrole, o qual consiste no controle e análise periódica da </w:t>
      </w:r>
      <w:proofErr w:type="spellStart"/>
      <w:r w:rsidRPr="00D0248E">
        <w:rPr>
          <w:rFonts w:ascii="Arial" w:hAnsi="Arial" w:cs="Arial"/>
          <w:sz w:val="24"/>
          <w:szCs w:val="24"/>
        </w:rPr>
        <w:t>fluoretação</w:t>
      </w:r>
      <w:proofErr w:type="spellEnd"/>
      <w:r w:rsidRPr="00D0248E">
        <w:rPr>
          <w:rFonts w:ascii="Arial" w:hAnsi="Arial" w:cs="Arial"/>
          <w:sz w:val="24"/>
          <w:szCs w:val="24"/>
        </w:rPr>
        <w:t xml:space="preserve"> das águas por parte de instituição distinta daquela </w:t>
      </w:r>
      <w:r w:rsidRPr="00D0248E">
        <w:rPr>
          <w:rFonts w:ascii="Arial" w:hAnsi="Arial" w:cs="Arial"/>
          <w:sz w:val="24"/>
          <w:szCs w:val="24"/>
        </w:rPr>
        <w:lastRenderedPageBreak/>
        <w:t xml:space="preserve">responsável pelo tratamento e abastecimento de água, uma importante estratégia de auxílio para que o método atinja seu máximo benefício na prevenção de cárie dentária e o risco mínimo no desenvolvimento de </w:t>
      </w:r>
      <w:proofErr w:type="gramStart"/>
      <w:r w:rsidRPr="00D0248E">
        <w:rPr>
          <w:rFonts w:ascii="Arial" w:hAnsi="Arial" w:cs="Arial"/>
          <w:sz w:val="24"/>
          <w:szCs w:val="24"/>
        </w:rPr>
        <w:t>fluorose</w:t>
      </w:r>
      <w:r w:rsidR="00D00854">
        <w:rPr>
          <w:rFonts w:ascii="Arial" w:hAnsi="Arial" w:cs="Arial"/>
          <w:sz w:val="24"/>
          <w:szCs w:val="24"/>
        </w:rPr>
        <w:t>.</w:t>
      </w:r>
      <w:proofErr w:type="gramEnd"/>
      <w:r w:rsidRPr="00D0248E">
        <w:rPr>
          <w:rFonts w:ascii="Arial" w:hAnsi="Arial" w:cs="Arial"/>
          <w:sz w:val="24"/>
          <w:szCs w:val="24"/>
          <w:vertAlign w:val="superscript"/>
        </w:rPr>
        <w:t>7</w:t>
      </w:r>
      <w:r w:rsidRPr="00D0248E">
        <w:rPr>
          <w:rFonts w:ascii="Arial" w:hAnsi="Arial" w:cs="Arial"/>
          <w:sz w:val="24"/>
          <w:szCs w:val="24"/>
        </w:rPr>
        <w:t xml:space="preserve"> </w:t>
      </w:r>
    </w:p>
    <w:p w:rsidR="00DB7420" w:rsidRPr="00D0248E" w:rsidRDefault="00DB7420" w:rsidP="00D0248E">
      <w:pPr>
        <w:tabs>
          <w:tab w:val="left" w:pos="6120"/>
          <w:tab w:val="left" w:pos="7740"/>
        </w:tabs>
        <w:spacing w:after="0" w:line="360" w:lineRule="auto"/>
        <w:ind w:firstLine="708"/>
        <w:jc w:val="both"/>
        <w:rPr>
          <w:rFonts w:ascii="Arial" w:hAnsi="Arial" w:cs="Arial"/>
          <w:sz w:val="24"/>
          <w:szCs w:val="24"/>
        </w:rPr>
      </w:pPr>
      <w:r w:rsidRPr="00D0248E">
        <w:rPr>
          <w:rFonts w:ascii="Arial" w:hAnsi="Arial" w:cs="Arial"/>
          <w:sz w:val="24"/>
          <w:szCs w:val="24"/>
        </w:rPr>
        <w:t>Sendo assim, um conhecimento mais amplo acerca dos fatores naturais ou humanos que possam interferir ou diminuir as qualidades do método se faz necessário.</w:t>
      </w:r>
    </w:p>
    <w:p w:rsidR="00DB7420" w:rsidRPr="00D0248E" w:rsidRDefault="00DB7420" w:rsidP="00D0248E">
      <w:pPr>
        <w:tabs>
          <w:tab w:val="left" w:pos="6120"/>
          <w:tab w:val="left" w:pos="7740"/>
        </w:tabs>
        <w:spacing w:after="0" w:line="360" w:lineRule="auto"/>
        <w:ind w:firstLine="708"/>
        <w:jc w:val="both"/>
        <w:rPr>
          <w:rFonts w:ascii="Arial" w:hAnsi="Arial" w:cs="Arial"/>
          <w:b/>
          <w:bCs/>
          <w:sz w:val="24"/>
          <w:szCs w:val="24"/>
        </w:rPr>
      </w:pPr>
    </w:p>
    <w:p w:rsidR="00DB7420" w:rsidRPr="00D0248E" w:rsidRDefault="00DB7420" w:rsidP="00D0248E">
      <w:pPr>
        <w:tabs>
          <w:tab w:val="left" w:pos="6120"/>
          <w:tab w:val="left" w:pos="7740"/>
        </w:tabs>
        <w:spacing w:after="0" w:line="360" w:lineRule="auto"/>
        <w:ind w:firstLine="708"/>
        <w:jc w:val="both"/>
        <w:rPr>
          <w:rFonts w:ascii="Arial" w:hAnsi="Arial" w:cs="Arial"/>
          <w:sz w:val="24"/>
          <w:szCs w:val="24"/>
        </w:rPr>
      </w:pPr>
      <w:r w:rsidRPr="00D0248E">
        <w:rPr>
          <w:rFonts w:ascii="Arial" w:hAnsi="Arial" w:cs="Arial"/>
          <w:b/>
          <w:bCs/>
          <w:sz w:val="24"/>
          <w:szCs w:val="24"/>
        </w:rPr>
        <w:t>Objetivo</w:t>
      </w:r>
      <w:r w:rsidRPr="00D0248E">
        <w:rPr>
          <w:rFonts w:ascii="Arial" w:hAnsi="Arial" w:cs="Arial"/>
          <w:sz w:val="24"/>
          <w:szCs w:val="24"/>
        </w:rPr>
        <w:t>:</w:t>
      </w:r>
    </w:p>
    <w:p w:rsidR="00DB7420" w:rsidRPr="00D0248E" w:rsidRDefault="00DB7420" w:rsidP="00D0248E">
      <w:pPr>
        <w:tabs>
          <w:tab w:val="left" w:pos="6120"/>
          <w:tab w:val="left" w:pos="7740"/>
        </w:tabs>
        <w:spacing w:after="0" w:line="360" w:lineRule="auto"/>
        <w:ind w:firstLine="708"/>
        <w:jc w:val="both"/>
        <w:rPr>
          <w:rFonts w:ascii="Arial" w:hAnsi="Arial" w:cs="Arial"/>
          <w:sz w:val="24"/>
          <w:szCs w:val="24"/>
        </w:rPr>
      </w:pPr>
      <w:r w:rsidRPr="00D0248E">
        <w:rPr>
          <w:rFonts w:ascii="Arial" w:hAnsi="Arial" w:cs="Arial"/>
          <w:sz w:val="24"/>
          <w:szCs w:val="24"/>
        </w:rPr>
        <w:t xml:space="preserve">      O objetivo </w:t>
      </w:r>
      <w:r w:rsidR="001B3762" w:rsidRPr="00D0248E">
        <w:rPr>
          <w:rFonts w:ascii="Arial" w:hAnsi="Arial" w:cs="Arial"/>
          <w:sz w:val="24"/>
          <w:szCs w:val="24"/>
        </w:rPr>
        <w:t>neste estudo fo</w:t>
      </w:r>
      <w:r w:rsidR="00824D12" w:rsidRPr="00D0248E">
        <w:rPr>
          <w:rFonts w:ascii="Arial" w:hAnsi="Arial" w:cs="Arial"/>
          <w:sz w:val="24"/>
          <w:szCs w:val="24"/>
        </w:rPr>
        <w:t xml:space="preserve">i analisar </w:t>
      </w:r>
      <w:r w:rsidR="0016452C">
        <w:rPr>
          <w:rFonts w:ascii="Arial" w:hAnsi="Arial" w:cs="Arial"/>
          <w:sz w:val="24"/>
          <w:szCs w:val="24"/>
        </w:rPr>
        <w:t xml:space="preserve">e comparar </w:t>
      </w:r>
      <w:r w:rsidR="00824D12" w:rsidRPr="00D0248E">
        <w:rPr>
          <w:rFonts w:ascii="Arial" w:hAnsi="Arial" w:cs="Arial"/>
          <w:sz w:val="24"/>
          <w:szCs w:val="24"/>
        </w:rPr>
        <w:t>a concentração de</w:t>
      </w:r>
      <w:r w:rsidRPr="00D0248E">
        <w:rPr>
          <w:rFonts w:ascii="Arial" w:hAnsi="Arial" w:cs="Arial"/>
          <w:sz w:val="24"/>
          <w:szCs w:val="24"/>
        </w:rPr>
        <w:t xml:space="preserve"> flúor </w:t>
      </w:r>
      <w:r w:rsidR="00824D12" w:rsidRPr="00D0248E">
        <w:rPr>
          <w:rFonts w:ascii="Arial" w:hAnsi="Arial" w:cs="Arial"/>
          <w:sz w:val="24"/>
          <w:szCs w:val="24"/>
        </w:rPr>
        <w:t>nas</w:t>
      </w:r>
      <w:r w:rsidR="001B3762" w:rsidRPr="00D0248E">
        <w:rPr>
          <w:rFonts w:ascii="Arial" w:hAnsi="Arial" w:cs="Arial"/>
          <w:sz w:val="24"/>
          <w:szCs w:val="24"/>
        </w:rPr>
        <w:t xml:space="preserve"> á</w:t>
      </w:r>
      <w:r w:rsidR="00824D12" w:rsidRPr="00D0248E">
        <w:rPr>
          <w:rFonts w:ascii="Arial" w:hAnsi="Arial" w:cs="Arial"/>
          <w:sz w:val="24"/>
          <w:szCs w:val="24"/>
        </w:rPr>
        <w:t>guas de abastecimento público nos</w:t>
      </w:r>
      <w:r w:rsidR="001B3762" w:rsidRPr="00D0248E">
        <w:rPr>
          <w:rFonts w:ascii="Arial" w:hAnsi="Arial" w:cs="Arial"/>
          <w:sz w:val="24"/>
          <w:szCs w:val="24"/>
        </w:rPr>
        <w:t xml:space="preserve"> períodos de chuva e</w:t>
      </w:r>
      <w:r w:rsidRPr="00D0248E">
        <w:rPr>
          <w:rFonts w:ascii="Arial" w:hAnsi="Arial" w:cs="Arial"/>
          <w:sz w:val="24"/>
          <w:szCs w:val="24"/>
        </w:rPr>
        <w:t xml:space="preserve"> seca, </w:t>
      </w:r>
      <w:r w:rsidR="00824D12" w:rsidRPr="00D0248E">
        <w:rPr>
          <w:rFonts w:ascii="Arial" w:hAnsi="Arial" w:cs="Arial"/>
          <w:sz w:val="24"/>
          <w:szCs w:val="24"/>
        </w:rPr>
        <w:t>em fontes de captação onde o íon é natural, no intervalo</w:t>
      </w:r>
      <w:r w:rsidRPr="00D0248E">
        <w:rPr>
          <w:rFonts w:ascii="Arial" w:hAnsi="Arial" w:cs="Arial"/>
          <w:sz w:val="24"/>
          <w:szCs w:val="24"/>
        </w:rPr>
        <w:t xml:space="preserve"> de </w:t>
      </w:r>
      <w:proofErr w:type="gramStart"/>
      <w:r w:rsidRPr="00D0248E">
        <w:rPr>
          <w:rFonts w:ascii="Arial" w:hAnsi="Arial" w:cs="Arial"/>
          <w:sz w:val="24"/>
          <w:szCs w:val="24"/>
        </w:rPr>
        <w:t>5</w:t>
      </w:r>
      <w:proofErr w:type="gramEnd"/>
      <w:r w:rsidRPr="00D0248E">
        <w:rPr>
          <w:rFonts w:ascii="Arial" w:hAnsi="Arial" w:cs="Arial"/>
          <w:sz w:val="24"/>
          <w:szCs w:val="24"/>
        </w:rPr>
        <w:t xml:space="preserve"> anos.</w:t>
      </w:r>
    </w:p>
    <w:p w:rsidR="00DB7420" w:rsidRPr="00D0248E" w:rsidRDefault="00DB7420" w:rsidP="00D0248E">
      <w:pPr>
        <w:tabs>
          <w:tab w:val="left" w:pos="6120"/>
          <w:tab w:val="left" w:pos="7740"/>
        </w:tabs>
        <w:spacing w:after="0" w:line="360" w:lineRule="auto"/>
        <w:ind w:firstLine="708"/>
        <w:jc w:val="both"/>
        <w:rPr>
          <w:rFonts w:ascii="Arial" w:hAnsi="Arial" w:cs="Arial"/>
          <w:sz w:val="24"/>
          <w:szCs w:val="24"/>
        </w:rPr>
      </w:pPr>
    </w:p>
    <w:p w:rsidR="00DB7420" w:rsidRPr="00D0248E" w:rsidRDefault="00DB7420" w:rsidP="00D0248E">
      <w:pPr>
        <w:tabs>
          <w:tab w:val="left" w:pos="6120"/>
          <w:tab w:val="left" w:pos="7740"/>
        </w:tabs>
        <w:spacing w:after="0" w:line="360" w:lineRule="auto"/>
        <w:ind w:firstLine="708"/>
        <w:jc w:val="both"/>
        <w:rPr>
          <w:rFonts w:ascii="Arial" w:hAnsi="Arial" w:cs="Arial"/>
          <w:sz w:val="24"/>
          <w:szCs w:val="24"/>
        </w:rPr>
      </w:pPr>
      <w:r w:rsidRPr="00D0248E">
        <w:rPr>
          <w:rFonts w:ascii="Arial" w:hAnsi="Arial" w:cs="Arial"/>
          <w:b/>
          <w:bCs/>
          <w:sz w:val="24"/>
          <w:szCs w:val="24"/>
        </w:rPr>
        <w:t>Metodologia</w:t>
      </w:r>
      <w:r w:rsidRPr="00D0248E">
        <w:rPr>
          <w:rFonts w:ascii="Arial" w:hAnsi="Arial" w:cs="Arial"/>
          <w:sz w:val="24"/>
          <w:szCs w:val="24"/>
        </w:rPr>
        <w:t>:</w:t>
      </w:r>
    </w:p>
    <w:p w:rsidR="004D30A6" w:rsidRPr="00D0248E" w:rsidRDefault="001B3762" w:rsidP="00D0248E">
      <w:pPr>
        <w:pStyle w:val="Standard"/>
        <w:spacing w:line="360" w:lineRule="auto"/>
        <w:ind w:firstLine="708"/>
        <w:jc w:val="both"/>
        <w:rPr>
          <w:rFonts w:ascii="Arial" w:hAnsi="Arial" w:cs="Arial"/>
          <w:kern w:val="0"/>
          <w:lang w:eastAsia="en-US"/>
        </w:rPr>
      </w:pPr>
      <w:r w:rsidRPr="00D0248E">
        <w:rPr>
          <w:rFonts w:ascii="Arial" w:hAnsi="Arial" w:cs="Arial"/>
          <w:kern w:val="0"/>
          <w:lang w:eastAsia="en-US"/>
        </w:rPr>
        <w:t xml:space="preserve">A pesquisa foi realizada em um município do </w:t>
      </w:r>
      <w:r w:rsidR="000B5BD4" w:rsidRPr="00D0248E">
        <w:rPr>
          <w:rFonts w:ascii="Arial" w:hAnsi="Arial" w:cs="Arial"/>
          <w:kern w:val="0"/>
          <w:lang w:eastAsia="en-US"/>
        </w:rPr>
        <w:t xml:space="preserve">noroeste do </w:t>
      </w:r>
      <w:r w:rsidRPr="00D0248E">
        <w:rPr>
          <w:rFonts w:ascii="Arial" w:hAnsi="Arial" w:cs="Arial"/>
          <w:kern w:val="0"/>
          <w:lang w:eastAsia="en-US"/>
        </w:rPr>
        <w:t>estado de São Paulo, com</w:t>
      </w:r>
      <w:r w:rsidR="00DB7420" w:rsidRPr="00D0248E">
        <w:rPr>
          <w:rFonts w:ascii="Arial" w:hAnsi="Arial" w:cs="Arial"/>
          <w:kern w:val="0"/>
          <w:lang w:eastAsia="en-US"/>
        </w:rPr>
        <w:t xml:space="preserve"> complexa rede de distribuição de água que </w:t>
      </w:r>
      <w:r w:rsidRPr="00D0248E">
        <w:rPr>
          <w:rFonts w:ascii="Arial" w:hAnsi="Arial" w:cs="Arial"/>
          <w:kern w:val="0"/>
          <w:lang w:eastAsia="en-US"/>
        </w:rPr>
        <w:t>inclui</w:t>
      </w:r>
      <w:r w:rsidR="00DB7420" w:rsidRPr="00D0248E">
        <w:rPr>
          <w:rFonts w:ascii="Arial" w:hAnsi="Arial" w:cs="Arial"/>
          <w:kern w:val="0"/>
          <w:lang w:eastAsia="en-US"/>
        </w:rPr>
        <w:t xml:space="preserve"> poços profundos, poços semiartesianos, Estação de Tratamento (ETA), mistura das águas de poços profundos </w:t>
      </w:r>
      <w:r w:rsidRPr="00D0248E">
        <w:rPr>
          <w:rFonts w:ascii="Arial" w:hAnsi="Arial" w:cs="Arial"/>
          <w:kern w:val="0"/>
          <w:lang w:eastAsia="en-US"/>
        </w:rPr>
        <w:t xml:space="preserve">com ETA, e fontes alternativas, consideradas poços de indústrias ou empresas </w:t>
      </w:r>
      <w:r w:rsidR="00DB7420" w:rsidRPr="00D0248E">
        <w:rPr>
          <w:rFonts w:ascii="Arial" w:hAnsi="Arial" w:cs="Arial"/>
          <w:kern w:val="0"/>
          <w:lang w:eastAsia="en-US"/>
        </w:rPr>
        <w:t xml:space="preserve">onde a população coleta água, geralmente em torneiras </w:t>
      </w:r>
      <w:r w:rsidRPr="00D0248E">
        <w:rPr>
          <w:rFonts w:ascii="Arial" w:hAnsi="Arial" w:cs="Arial"/>
          <w:kern w:val="0"/>
          <w:lang w:eastAsia="en-US"/>
        </w:rPr>
        <w:t xml:space="preserve">da parte exterior </w:t>
      </w:r>
      <w:r w:rsidR="004D30A6" w:rsidRPr="00D0248E">
        <w:rPr>
          <w:rFonts w:ascii="Arial" w:hAnsi="Arial" w:cs="Arial"/>
          <w:kern w:val="0"/>
          <w:lang w:eastAsia="en-US"/>
        </w:rPr>
        <w:t>do estabelecimento</w:t>
      </w:r>
      <w:r w:rsidR="00DB7420" w:rsidRPr="00D0248E">
        <w:rPr>
          <w:rFonts w:ascii="Arial" w:hAnsi="Arial" w:cs="Arial"/>
          <w:kern w:val="0"/>
          <w:lang w:eastAsia="en-US"/>
        </w:rPr>
        <w:t xml:space="preserve">. </w:t>
      </w:r>
      <w:r w:rsidR="004D30A6" w:rsidRPr="00D0248E">
        <w:rPr>
          <w:rFonts w:ascii="Arial" w:hAnsi="Arial" w:cs="Arial"/>
          <w:kern w:val="0"/>
          <w:lang w:eastAsia="en-US"/>
        </w:rPr>
        <w:t xml:space="preserve">Porém, para esse estudo, apenas as amostras procedentes dos poços profundos foram comparadas nos períodos de chuva e seca, pois o flúor contido neles é de origem natural. Há no município dois poços profundos: o </w:t>
      </w:r>
      <w:proofErr w:type="spellStart"/>
      <w:r w:rsidR="004D30A6" w:rsidRPr="00D0248E">
        <w:rPr>
          <w:rFonts w:ascii="Arial" w:hAnsi="Arial" w:cs="Arial"/>
          <w:kern w:val="0"/>
          <w:lang w:eastAsia="en-US"/>
        </w:rPr>
        <w:t>Áqua</w:t>
      </w:r>
      <w:proofErr w:type="spellEnd"/>
      <w:r w:rsidR="004D30A6" w:rsidRPr="00D0248E">
        <w:rPr>
          <w:rFonts w:ascii="Arial" w:hAnsi="Arial" w:cs="Arial"/>
          <w:kern w:val="0"/>
          <w:lang w:eastAsia="en-US"/>
        </w:rPr>
        <w:t xml:space="preserve"> Pérola (poço profundo </w:t>
      </w:r>
      <w:proofErr w:type="gramStart"/>
      <w:r w:rsidR="004D30A6" w:rsidRPr="00D0248E">
        <w:rPr>
          <w:rFonts w:ascii="Arial" w:hAnsi="Arial" w:cs="Arial"/>
          <w:kern w:val="0"/>
          <w:lang w:eastAsia="en-US"/>
        </w:rPr>
        <w:t>1</w:t>
      </w:r>
      <w:proofErr w:type="gramEnd"/>
      <w:r w:rsidR="004D30A6" w:rsidRPr="00D0248E">
        <w:rPr>
          <w:rFonts w:ascii="Arial" w:hAnsi="Arial" w:cs="Arial"/>
          <w:kern w:val="0"/>
          <w:lang w:eastAsia="en-US"/>
        </w:rPr>
        <w:t>) e o Matéria (poço profundo 2).</w:t>
      </w:r>
    </w:p>
    <w:p w:rsidR="00DB7420" w:rsidRPr="00D0248E" w:rsidRDefault="00DB7420" w:rsidP="00D0248E">
      <w:pPr>
        <w:pStyle w:val="Standard"/>
        <w:spacing w:line="360" w:lineRule="auto"/>
        <w:ind w:firstLine="708"/>
        <w:jc w:val="both"/>
        <w:rPr>
          <w:rFonts w:ascii="Arial" w:hAnsi="Arial" w:cs="Arial"/>
          <w:lang w:eastAsia="en-US"/>
        </w:rPr>
      </w:pPr>
      <w:r w:rsidRPr="00D0248E">
        <w:rPr>
          <w:rFonts w:ascii="Arial" w:hAnsi="Arial" w:cs="Arial"/>
          <w:lang w:eastAsia="en-US"/>
        </w:rPr>
        <w:t xml:space="preserve">Os pontos de coleta das amostras foram identificados de acordo com a quantidade </w:t>
      </w:r>
      <w:r w:rsidR="004D30A6" w:rsidRPr="00D0248E">
        <w:rPr>
          <w:rFonts w:ascii="Arial" w:hAnsi="Arial" w:cs="Arial"/>
          <w:lang w:eastAsia="en-US"/>
        </w:rPr>
        <w:t>e localização das</w:t>
      </w:r>
      <w:r w:rsidRPr="00D0248E">
        <w:rPr>
          <w:rFonts w:ascii="Arial" w:hAnsi="Arial" w:cs="Arial"/>
          <w:lang w:eastAsia="en-US"/>
        </w:rPr>
        <w:t xml:space="preserve"> fontes de abastecimento de água existentes na localidade. Determinou-se, para cada fonte de água de abastecimento no município, </w:t>
      </w:r>
      <w:proofErr w:type="gramStart"/>
      <w:r w:rsidRPr="00D0248E">
        <w:rPr>
          <w:rFonts w:ascii="Arial" w:hAnsi="Arial" w:cs="Arial"/>
          <w:lang w:eastAsia="en-US"/>
        </w:rPr>
        <w:t>3</w:t>
      </w:r>
      <w:proofErr w:type="gramEnd"/>
      <w:r w:rsidRPr="00D0248E">
        <w:rPr>
          <w:rFonts w:ascii="Arial" w:hAnsi="Arial" w:cs="Arial"/>
          <w:lang w:eastAsia="en-US"/>
        </w:rPr>
        <w:t xml:space="preserve"> pontos de coleta na área abastecida por ela</w:t>
      </w:r>
      <w:r w:rsidR="001B3762" w:rsidRPr="00D0248E">
        <w:rPr>
          <w:rFonts w:ascii="Arial" w:hAnsi="Arial" w:cs="Arial"/>
          <w:lang w:eastAsia="en-US"/>
        </w:rPr>
        <w:t>, com exceção das fontes alternativas, em que para cada fonte e</w:t>
      </w:r>
      <w:r w:rsidR="00B2643A" w:rsidRPr="00D0248E">
        <w:rPr>
          <w:rFonts w:ascii="Arial" w:hAnsi="Arial" w:cs="Arial"/>
          <w:lang w:eastAsia="en-US"/>
        </w:rPr>
        <w:t>xiste apenas 1</w:t>
      </w:r>
      <w:r w:rsidRPr="00D0248E">
        <w:rPr>
          <w:rFonts w:ascii="Arial" w:hAnsi="Arial" w:cs="Arial"/>
          <w:lang w:eastAsia="en-US"/>
        </w:rPr>
        <w:t xml:space="preserve">, totalizando 42 pontos. Aleatoriamente, foram selecionados os endereços dos pontos de coleta de água, sendo todos em locais públicos (postos de saúde, escolas e outros) em razão da </w:t>
      </w:r>
      <w:r w:rsidRPr="00D0248E">
        <w:rPr>
          <w:rFonts w:ascii="Arial" w:hAnsi="Arial" w:cs="Arial"/>
          <w:lang w:eastAsia="en-US"/>
        </w:rPr>
        <w:lastRenderedPageBreak/>
        <w:t>facilidade de acesso. Foram estabelecidos contatos formais, durante o desenvolvimento do estudo, com o Secretário de Saúde, o Coordenador de Saúde Bucal e com o responsável pelo abastecimento de água do município.</w:t>
      </w:r>
    </w:p>
    <w:p w:rsidR="00DB7420" w:rsidRPr="00D0248E" w:rsidRDefault="00DB7420" w:rsidP="00D0248E">
      <w:pPr>
        <w:pStyle w:val="Standard"/>
        <w:spacing w:line="360" w:lineRule="auto"/>
        <w:ind w:firstLine="708"/>
        <w:jc w:val="both"/>
        <w:rPr>
          <w:rFonts w:ascii="Arial" w:hAnsi="Arial" w:cs="Arial"/>
          <w:lang w:eastAsia="en-US"/>
        </w:rPr>
      </w:pPr>
      <w:r w:rsidRPr="00D0248E">
        <w:rPr>
          <w:rFonts w:ascii="Arial" w:hAnsi="Arial" w:cs="Arial"/>
          <w:lang w:eastAsia="en-US"/>
        </w:rPr>
        <w:t xml:space="preserve">As coletas das amostras de água foram </w:t>
      </w:r>
      <w:r w:rsidR="00B2643A" w:rsidRPr="00D0248E">
        <w:rPr>
          <w:rFonts w:ascii="Arial" w:hAnsi="Arial" w:cs="Arial"/>
          <w:lang w:eastAsia="en-US"/>
        </w:rPr>
        <w:t>realizadas</w:t>
      </w:r>
      <w:r w:rsidRPr="00D0248E">
        <w:rPr>
          <w:rFonts w:ascii="Arial" w:hAnsi="Arial" w:cs="Arial"/>
          <w:lang w:eastAsia="en-US"/>
        </w:rPr>
        <w:t xml:space="preserve"> sempre na primeira semana de cada mês, realizadas diretamente da rede de abastecimento. Frascos de polietileno de 40 ml, previamente </w:t>
      </w:r>
      <w:proofErr w:type="spellStart"/>
      <w:r w:rsidRPr="00D0248E">
        <w:rPr>
          <w:rFonts w:ascii="Arial" w:hAnsi="Arial" w:cs="Arial"/>
          <w:lang w:eastAsia="en-US"/>
        </w:rPr>
        <w:t>descontaminados</w:t>
      </w:r>
      <w:proofErr w:type="spellEnd"/>
      <w:r w:rsidRPr="00D0248E">
        <w:rPr>
          <w:rFonts w:ascii="Arial" w:hAnsi="Arial" w:cs="Arial"/>
          <w:lang w:eastAsia="en-US"/>
        </w:rPr>
        <w:t xml:space="preserve"> com água deionizada com objetivo de evitar a contaminação, foram usados para armazenar a água coletada. Os mesmos foram hermeticamente fechados, recebendo uma etiqueta de identificação, com dados referentes ao procedimento de coleta da amostra, indicando o local, dia, mês, hora em que a mesma foi realizada e o nome da pessoa responsável pela coleta. Concluída a coleta, as amostras foram transportadas até o laboratório do Núcleo de Pesquisa em Saúde Coletiva (NEPESCO) do Programa de Pós-graduação em Odontologia Preventiva e Social da Faculdade de Odontologia de Araçatuba – UNESP, onde as análises, no período máximo de 150 dias, foram realizadas.</w:t>
      </w:r>
    </w:p>
    <w:p w:rsidR="00DB7420" w:rsidRPr="00D0248E" w:rsidRDefault="00DB7420" w:rsidP="00D0248E">
      <w:pPr>
        <w:autoSpaceDE w:val="0"/>
        <w:autoSpaceDN w:val="0"/>
        <w:adjustRightInd w:val="0"/>
        <w:spacing w:after="0" w:line="360" w:lineRule="auto"/>
        <w:jc w:val="both"/>
        <w:rPr>
          <w:rFonts w:ascii="Arial" w:hAnsi="Arial" w:cs="Arial"/>
          <w:kern w:val="3"/>
          <w:sz w:val="24"/>
          <w:szCs w:val="24"/>
        </w:rPr>
      </w:pPr>
      <w:r w:rsidRPr="00D0248E">
        <w:rPr>
          <w:rFonts w:ascii="Arial" w:hAnsi="Arial" w:cs="Arial"/>
          <w:kern w:val="3"/>
          <w:sz w:val="24"/>
          <w:szCs w:val="24"/>
        </w:rPr>
        <w:t>Para a execução nas análises laboratoriais, utilizou-se um analisador de íons (</w:t>
      </w:r>
      <w:proofErr w:type="spellStart"/>
      <w:r w:rsidRPr="00D0248E">
        <w:rPr>
          <w:rFonts w:ascii="Arial" w:hAnsi="Arial" w:cs="Arial"/>
          <w:kern w:val="3"/>
          <w:sz w:val="24"/>
          <w:szCs w:val="24"/>
        </w:rPr>
        <w:t>Model</w:t>
      </w:r>
      <w:proofErr w:type="spellEnd"/>
      <w:r w:rsidRPr="00D0248E">
        <w:rPr>
          <w:rFonts w:ascii="Arial" w:hAnsi="Arial" w:cs="Arial"/>
          <w:kern w:val="3"/>
          <w:sz w:val="24"/>
          <w:szCs w:val="24"/>
        </w:rPr>
        <w:t xml:space="preserve"> 940EA; </w:t>
      </w:r>
      <w:proofErr w:type="spellStart"/>
      <w:r w:rsidRPr="00D0248E">
        <w:rPr>
          <w:rFonts w:ascii="Arial" w:hAnsi="Arial" w:cs="Arial"/>
          <w:kern w:val="3"/>
          <w:sz w:val="24"/>
          <w:szCs w:val="24"/>
        </w:rPr>
        <w:t>Orion</w:t>
      </w:r>
      <w:proofErr w:type="spellEnd"/>
      <w:r w:rsidRPr="00D0248E">
        <w:rPr>
          <w:rFonts w:ascii="Arial" w:hAnsi="Arial" w:cs="Arial"/>
          <w:kern w:val="3"/>
          <w:sz w:val="24"/>
          <w:szCs w:val="24"/>
        </w:rPr>
        <w:t xml:space="preserve"> Research, Inc., Beverly, MA, USA) acoplado a um eletrodo combinado para flúor (</w:t>
      </w:r>
      <w:proofErr w:type="spellStart"/>
      <w:r w:rsidRPr="00D0248E">
        <w:rPr>
          <w:rFonts w:ascii="Arial" w:hAnsi="Arial" w:cs="Arial"/>
          <w:kern w:val="3"/>
          <w:sz w:val="24"/>
          <w:szCs w:val="24"/>
        </w:rPr>
        <w:t>Model</w:t>
      </w:r>
      <w:proofErr w:type="spellEnd"/>
      <w:r w:rsidRPr="00D0248E">
        <w:rPr>
          <w:rFonts w:ascii="Arial" w:hAnsi="Arial" w:cs="Arial"/>
          <w:kern w:val="3"/>
          <w:sz w:val="24"/>
          <w:szCs w:val="24"/>
        </w:rPr>
        <w:t xml:space="preserve"> 9609BN; </w:t>
      </w:r>
      <w:proofErr w:type="spellStart"/>
      <w:r w:rsidRPr="00D0248E">
        <w:rPr>
          <w:rFonts w:ascii="Arial" w:hAnsi="Arial" w:cs="Arial"/>
          <w:kern w:val="3"/>
          <w:sz w:val="24"/>
          <w:szCs w:val="24"/>
        </w:rPr>
        <w:t>Orion</w:t>
      </w:r>
      <w:proofErr w:type="spellEnd"/>
      <w:r w:rsidRPr="00D0248E">
        <w:rPr>
          <w:rFonts w:ascii="Arial" w:hAnsi="Arial" w:cs="Arial"/>
          <w:kern w:val="3"/>
          <w:sz w:val="24"/>
          <w:szCs w:val="24"/>
        </w:rPr>
        <w:t xml:space="preserve"> Research, Inc.), segundo o método descrito por Maia </w:t>
      </w:r>
      <w:proofErr w:type="gramStart"/>
      <w:r w:rsidRPr="00D0248E">
        <w:rPr>
          <w:rFonts w:ascii="Arial" w:hAnsi="Arial" w:cs="Arial"/>
          <w:kern w:val="3"/>
          <w:sz w:val="24"/>
          <w:szCs w:val="24"/>
        </w:rPr>
        <w:t>et</w:t>
      </w:r>
      <w:proofErr w:type="gramEnd"/>
      <w:r w:rsidRPr="00D0248E">
        <w:rPr>
          <w:rFonts w:ascii="Arial" w:hAnsi="Arial" w:cs="Arial"/>
          <w:kern w:val="3"/>
          <w:sz w:val="24"/>
          <w:szCs w:val="24"/>
        </w:rPr>
        <w:t xml:space="preserve"> al.</w:t>
      </w:r>
      <w:r w:rsidR="002A2EBD" w:rsidRPr="00D0248E">
        <w:rPr>
          <w:rFonts w:ascii="Arial" w:hAnsi="Arial" w:cs="Arial"/>
          <w:kern w:val="3"/>
          <w:sz w:val="24"/>
          <w:szCs w:val="24"/>
          <w:vertAlign w:val="superscript"/>
        </w:rPr>
        <w:t>15</w:t>
      </w:r>
      <w:r w:rsidRPr="00D0248E">
        <w:rPr>
          <w:rFonts w:ascii="Arial" w:hAnsi="Arial" w:cs="Arial"/>
          <w:kern w:val="3"/>
          <w:sz w:val="24"/>
          <w:szCs w:val="24"/>
        </w:rPr>
        <w:t xml:space="preserve"> para a mensuração deste íon.</w:t>
      </w:r>
    </w:p>
    <w:p w:rsidR="00DB7420" w:rsidRPr="00D0248E" w:rsidRDefault="00DB7420" w:rsidP="00D0248E">
      <w:pPr>
        <w:pStyle w:val="Standard"/>
        <w:spacing w:line="360" w:lineRule="auto"/>
        <w:ind w:firstLine="708"/>
        <w:jc w:val="both"/>
        <w:rPr>
          <w:rFonts w:ascii="Arial" w:hAnsi="Arial" w:cs="Arial"/>
          <w:lang w:eastAsia="en-US"/>
        </w:rPr>
      </w:pPr>
      <w:r w:rsidRPr="00D0248E">
        <w:rPr>
          <w:rFonts w:ascii="Arial" w:hAnsi="Arial" w:cs="Arial"/>
          <w:lang w:eastAsia="en-US"/>
        </w:rPr>
        <w:t xml:space="preserve">Para se reduzir a margem de erro, a calibração do equipamento foi realizada em triplicata, por meio da construção de uma curva de calibração, levando–se em consideração os valores esperados para as amostras com padrões variando de 0,1 a 2,0 mgF/L. Foram utilizadas diluições a partir de uma solução padrão de fluoretos a 100 </w:t>
      </w:r>
      <w:proofErr w:type="gramStart"/>
      <w:r w:rsidRPr="00D0248E">
        <w:rPr>
          <w:rFonts w:ascii="Arial" w:hAnsi="Arial" w:cs="Arial"/>
          <w:lang w:eastAsia="en-US"/>
        </w:rPr>
        <w:t>mg</w:t>
      </w:r>
      <w:proofErr w:type="gramEnd"/>
      <w:r w:rsidRPr="00D0248E">
        <w:rPr>
          <w:rFonts w:ascii="Arial" w:hAnsi="Arial" w:cs="Arial"/>
          <w:lang w:eastAsia="en-US"/>
        </w:rPr>
        <w:t xml:space="preserve">/L (Orion, 940907). De cada um dos </w:t>
      </w:r>
      <w:proofErr w:type="gramStart"/>
      <w:r w:rsidRPr="00D0248E">
        <w:rPr>
          <w:rFonts w:ascii="Arial" w:hAnsi="Arial" w:cs="Arial"/>
          <w:lang w:eastAsia="en-US"/>
        </w:rPr>
        <w:t>5</w:t>
      </w:r>
      <w:proofErr w:type="gramEnd"/>
      <w:r w:rsidRPr="00D0248E">
        <w:rPr>
          <w:rFonts w:ascii="Arial" w:hAnsi="Arial" w:cs="Arial"/>
          <w:lang w:eastAsia="en-US"/>
        </w:rPr>
        <w:t xml:space="preserve"> padrões, foi coletado um volume de 1 ml, posteriormente acrescido de 1 ml de “Total </w:t>
      </w:r>
      <w:proofErr w:type="spellStart"/>
      <w:r w:rsidRPr="00D0248E">
        <w:rPr>
          <w:rFonts w:ascii="Arial" w:hAnsi="Arial" w:cs="Arial"/>
          <w:lang w:eastAsia="en-US"/>
        </w:rPr>
        <w:t>Ionic</w:t>
      </w:r>
      <w:proofErr w:type="spellEnd"/>
      <w:r w:rsidRPr="00D0248E">
        <w:rPr>
          <w:rFonts w:ascii="Arial" w:hAnsi="Arial" w:cs="Arial"/>
          <w:lang w:eastAsia="en-US"/>
        </w:rPr>
        <w:t xml:space="preserve"> </w:t>
      </w:r>
      <w:proofErr w:type="spellStart"/>
      <w:r w:rsidRPr="00D0248E">
        <w:rPr>
          <w:rFonts w:ascii="Arial" w:hAnsi="Arial" w:cs="Arial"/>
          <w:lang w:eastAsia="en-US"/>
        </w:rPr>
        <w:t>Strenght</w:t>
      </w:r>
      <w:proofErr w:type="spellEnd"/>
      <w:r w:rsidRPr="00D0248E">
        <w:rPr>
          <w:rFonts w:ascii="Arial" w:hAnsi="Arial" w:cs="Arial"/>
          <w:lang w:eastAsia="en-US"/>
        </w:rPr>
        <w:t xml:space="preserve"> </w:t>
      </w:r>
      <w:proofErr w:type="spellStart"/>
      <w:r w:rsidRPr="00D0248E">
        <w:rPr>
          <w:rFonts w:ascii="Arial" w:hAnsi="Arial" w:cs="Arial"/>
          <w:lang w:eastAsia="en-US"/>
        </w:rPr>
        <w:t>Adjustor</w:t>
      </w:r>
      <w:proofErr w:type="spellEnd"/>
      <w:r w:rsidRPr="00D0248E">
        <w:rPr>
          <w:rFonts w:ascii="Arial" w:hAnsi="Arial" w:cs="Arial"/>
          <w:lang w:eastAsia="en-US"/>
        </w:rPr>
        <w:t xml:space="preserve"> Buffer” (TISAB II), um tampão de ajuste de pH, força iônica e </w:t>
      </w:r>
      <w:proofErr w:type="spellStart"/>
      <w:r w:rsidRPr="00D0248E">
        <w:rPr>
          <w:rFonts w:ascii="Arial" w:hAnsi="Arial" w:cs="Arial"/>
          <w:lang w:eastAsia="en-US"/>
        </w:rPr>
        <w:t>descomplexante</w:t>
      </w:r>
      <w:proofErr w:type="spellEnd"/>
      <w:r w:rsidRPr="00D0248E">
        <w:rPr>
          <w:rFonts w:ascii="Arial" w:hAnsi="Arial" w:cs="Arial"/>
          <w:lang w:eastAsia="en-US"/>
        </w:rPr>
        <w:t xml:space="preserve">, muito utilizado nas análises de flúor. Após executada a curva de calibração e estando o equipamento apto para a realização das análises, é realizada a leitura das amostras, em duplicata, também </w:t>
      </w:r>
      <w:r w:rsidRPr="00D0248E">
        <w:rPr>
          <w:rFonts w:ascii="Arial" w:hAnsi="Arial" w:cs="Arial"/>
          <w:lang w:eastAsia="en-US"/>
        </w:rPr>
        <w:lastRenderedPageBreak/>
        <w:t xml:space="preserve">sendo adicionado o composto TISAB II, na proporção de 1:1. Os valores obtidos no analisador de íons são em </w:t>
      </w:r>
      <w:proofErr w:type="spellStart"/>
      <w:r w:rsidRPr="00D0248E">
        <w:rPr>
          <w:rFonts w:ascii="Arial" w:hAnsi="Arial" w:cs="Arial"/>
          <w:lang w:eastAsia="en-US"/>
        </w:rPr>
        <w:t>milivolts</w:t>
      </w:r>
      <w:proofErr w:type="spellEnd"/>
      <w:r w:rsidRPr="00D0248E">
        <w:rPr>
          <w:rFonts w:ascii="Arial" w:hAnsi="Arial" w:cs="Arial"/>
          <w:lang w:eastAsia="en-US"/>
        </w:rPr>
        <w:t xml:space="preserve"> (mV), e ao serem repassados para uma planilha eletrônica no Microsoft Office Excel, convertem-se em miligramas de flúor por litro (mgF/L). </w:t>
      </w:r>
    </w:p>
    <w:p w:rsidR="00DB7420" w:rsidRPr="00D0248E" w:rsidRDefault="00DB7420" w:rsidP="00D0248E">
      <w:pPr>
        <w:pStyle w:val="Standard"/>
        <w:spacing w:line="360" w:lineRule="auto"/>
        <w:ind w:firstLine="708"/>
        <w:jc w:val="both"/>
        <w:rPr>
          <w:rFonts w:ascii="Arial" w:hAnsi="Arial" w:cs="Arial"/>
          <w:lang w:eastAsia="en-US"/>
        </w:rPr>
      </w:pPr>
      <w:r w:rsidRPr="00D0248E">
        <w:rPr>
          <w:rFonts w:ascii="Arial" w:hAnsi="Arial" w:cs="Arial"/>
          <w:lang w:eastAsia="en-US"/>
        </w:rPr>
        <w:t>Os resultados das análises das amostras foram enviados mensalmente aos responsáveis pelo tratamento de água, secretário de saúde e coordenador de saúde bucal do município.</w:t>
      </w:r>
    </w:p>
    <w:p w:rsidR="00DB7420" w:rsidRPr="00D0248E" w:rsidRDefault="00DB7420" w:rsidP="00D0248E">
      <w:pPr>
        <w:pStyle w:val="Standard"/>
        <w:spacing w:line="360" w:lineRule="auto"/>
        <w:ind w:firstLine="708"/>
        <w:jc w:val="both"/>
        <w:rPr>
          <w:rFonts w:ascii="Arial" w:hAnsi="Arial" w:cs="Arial"/>
          <w:lang w:eastAsia="en-US"/>
        </w:rPr>
      </w:pPr>
      <w:r w:rsidRPr="00D0248E">
        <w:rPr>
          <w:rFonts w:ascii="Arial" w:hAnsi="Arial" w:cs="Arial"/>
          <w:lang w:eastAsia="en-US"/>
        </w:rPr>
        <w:t xml:space="preserve">Considerou-se para este estudo a classificação elaborada pelo Centro Colaborador do Ministério da Saúde em Vigilância da Saúde Bucal (CECOL) para se definir os valores tidos como ideais com relação à concentração de flúor, a qual se baseia no princípio de maior benefício para prevenção da cárie e menor risco de desenvolver </w:t>
      </w:r>
      <w:proofErr w:type="spellStart"/>
      <w:r w:rsidRPr="00D0248E">
        <w:rPr>
          <w:rFonts w:ascii="Arial" w:hAnsi="Arial" w:cs="Arial"/>
          <w:lang w:eastAsia="en-US"/>
        </w:rPr>
        <w:t>fluorose</w:t>
      </w:r>
      <w:proofErr w:type="spellEnd"/>
      <w:r w:rsidRPr="00D0248E">
        <w:rPr>
          <w:rFonts w:ascii="Arial" w:hAnsi="Arial" w:cs="Arial"/>
          <w:lang w:eastAsia="en-US"/>
        </w:rPr>
        <w:t xml:space="preserve"> dentária, além de também considerar a média das temperaturas máximas anuais de cada localidade. Para o município do estudo, o intervalo recomendado varia de 0,55 a 0,84 </w:t>
      </w:r>
      <w:proofErr w:type="gramStart"/>
      <w:r w:rsidRPr="00D0248E">
        <w:rPr>
          <w:rFonts w:ascii="Arial" w:hAnsi="Arial" w:cs="Arial"/>
          <w:lang w:eastAsia="en-US"/>
        </w:rPr>
        <w:t>mgF/L</w:t>
      </w:r>
      <w:r w:rsidR="00D00854">
        <w:rPr>
          <w:rFonts w:ascii="Arial" w:hAnsi="Arial" w:cs="Arial"/>
          <w:lang w:eastAsia="en-US"/>
        </w:rPr>
        <w:t>.</w:t>
      </w:r>
      <w:proofErr w:type="gramEnd"/>
      <w:r w:rsidRPr="00D0248E">
        <w:rPr>
          <w:rFonts w:ascii="Arial" w:hAnsi="Arial" w:cs="Arial"/>
          <w:vertAlign w:val="superscript"/>
          <w:lang w:eastAsia="en-US"/>
        </w:rPr>
        <w:t>1</w:t>
      </w:r>
      <w:r w:rsidR="002A2EBD" w:rsidRPr="00D0248E">
        <w:rPr>
          <w:rFonts w:ascii="Arial" w:hAnsi="Arial" w:cs="Arial"/>
          <w:vertAlign w:val="superscript"/>
          <w:lang w:eastAsia="en-US"/>
        </w:rPr>
        <w:t>2</w:t>
      </w:r>
      <w:r w:rsidRPr="00D0248E">
        <w:rPr>
          <w:rFonts w:ascii="Arial" w:hAnsi="Arial" w:cs="Arial"/>
          <w:lang w:eastAsia="en-US"/>
        </w:rPr>
        <w:t xml:space="preserve"> </w:t>
      </w:r>
    </w:p>
    <w:p w:rsidR="00DB7420" w:rsidRPr="00D0248E" w:rsidRDefault="00DB7420" w:rsidP="00D0248E">
      <w:pPr>
        <w:pStyle w:val="Standard"/>
        <w:spacing w:line="360" w:lineRule="auto"/>
        <w:ind w:firstLine="708"/>
        <w:jc w:val="both"/>
        <w:rPr>
          <w:rFonts w:ascii="Arial" w:hAnsi="Arial" w:cs="Arial"/>
          <w:lang w:eastAsia="en-US"/>
        </w:rPr>
      </w:pPr>
      <w:r w:rsidRPr="00D0248E">
        <w:rPr>
          <w:rFonts w:ascii="Arial" w:hAnsi="Arial" w:cs="Arial"/>
          <w:lang w:eastAsia="en-US"/>
        </w:rPr>
        <w:t xml:space="preserve">Os meses considerados com presença de chuva foram janeiro, fevereiro, março e abril, enquanto os meses de seca foram maio, junho, julho e agosto, e assim foi feita a divisão dos períodos de alta e baixa pluviosidade, </w:t>
      </w:r>
      <w:proofErr w:type="gramStart"/>
      <w:r w:rsidRPr="00D0248E">
        <w:rPr>
          <w:rFonts w:ascii="Arial" w:hAnsi="Arial" w:cs="Arial"/>
          <w:lang w:eastAsia="en-US"/>
        </w:rPr>
        <w:t>respectivamente</w:t>
      </w:r>
      <w:r w:rsidR="00D00854">
        <w:rPr>
          <w:rFonts w:ascii="Arial" w:hAnsi="Arial" w:cs="Arial"/>
          <w:lang w:eastAsia="en-US"/>
        </w:rPr>
        <w:t>.</w:t>
      </w:r>
      <w:proofErr w:type="gramEnd"/>
      <w:r w:rsidRPr="00D0248E">
        <w:rPr>
          <w:rFonts w:ascii="Arial" w:hAnsi="Arial" w:cs="Arial"/>
          <w:vertAlign w:val="superscript"/>
          <w:lang w:eastAsia="en-US"/>
        </w:rPr>
        <w:t>1</w:t>
      </w:r>
      <w:r w:rsidR="002A2EBD" w:rsidRPr="00D0248E">
        <w:rPr>
          <w:rFonts w:ascii="Arial" w:hAnsi="Arial" w:cs="Arial"/>
          <w:vertAlign w:val="superscript"/>
          <w:lang w:eastAsia="en-US"/>
        </w:rPr>
        <w:t>6</w:t>
      </w:r>
      <w:r w:rsidRPr="00D0248E">
        <w:rPr>
          <w:rFonts w:ascii="Arial" w:hAnsi="Arial" w:cs="Arial"/>
          <w:lang w:eastAsia="en-US"/>
        </w:rPr>
        <w:t xml:space="preserve"> </w:t>
      </w:r>
      <w:r w:rsidR="004162DE" w:rsidRPr="00D0248E">
        <w:rPr>
          <w:rFonts w:ascii="Arial" w:hAnsi="Arial" w:cs="Arial"/>
          <w:lang w:eastAsia="en-US"/>
        </w:rPr>
        <w:t>Para análise dos dados u</w:t>
      </w:r>
      <w:r w:rsidRPr="00D0248E">
        <w:rPr>
          <w:rFonts w:ascii="Arial" w:hAnsi="Arial" w:cs="Arial"/>
          <w:lang w:eastAsia="en-US"/>
        </w:rPr>
        <w:t xml:space="preserve">tilizou-se </w:t>
      </w:r>
      <w:r w:rsidR="004162DE" w:rsidRPr="00D0248E">
        <w:rPr>
          <w:rFonts w:ascii="Arial" w:hAnsi="Arial" w:cs="Arial"/>
          <w:lang w:eastAsia="en-US"/>
        </w:rPr>
        <w:t xml:space="preserve">estatística descritiva e </w:t>
      </w:r>
      <w:r w:rsidRPr="00D0248E">
        <w:rPr>
          <w:rFonts w:ascii="Arial" w:hAnsi="Arial" w:cs="Arial"/>
          <w:lang w:eastAsia="en-US"/>
        </w:rPr>
        <w:t xml:space="preserve">o teste </w:t>
      </w:r>
      <w:r w:rsidR="000B5BD4" w:rsidRPr="00D0248E">
        <w:rPr>
          <w:rFonts w:ascii="Arial" w:hAnsi="Arial" w:cs="Arial"/>
          <w:lang w:eastAsia="en-US"/>
        </w:rPr>
        <w:t xml:space="preserve">de </w:t>
      </w:r>
      <w:proofErr w:type="spellStart"/>
      <w:r w:rsidR="000B5BD4" w:rsidRPr="00D0248E">
        <w:rPr>
          <w:rFonts w:ascii="Arial" w:hAnsi="Arial" w:cs="Arial"/>
          <w:lang w:eastAsia="en-US"/>
        </w:rPr>
        <w:t>Wilcoxon</w:t>
      </w:r>
      <w:proofErr w:type="spellEnd"/>
      <w:r w:rsidRPr="00D0248E">
        <w:rPr>
          <w:rFonts w:ascii="Arial" w:hAnsi="Arial" w:cs="Arial"/>
          <w:lang w:eastAsia="en-US"/>
        </w:rPr>
        <w:t xml:space="preserve"> para a compara</w:t>
      </w:r>
      <w:r w:rsidR="004162DE" w:rsidRPr="00D0248E">
        <w:rPr>
          <w:rFonts w:ascii="Arial" w:hAnsi="Arial" w:cs="Arial"/>
          <w:lang w:eastAsia="en-US"/>
        </w:rPr>
        <w:t>ção entre os períodos de chuva e seca.</w:t>
      </w:r>
    </w:p>
    <w:p w:rsidR="00DB7420" w:rsidRPr="00D0248E" w:rsidRDefault="00DB7420" w:rsidP="00D0248E">
      <w:pPr>
        <w:pStyle w:val="Standard"/>
        <w:spacing w:line="360" w:lineRule="auto"/>
        <w:jc w:val="both"/>
        <w:rPr>
          <w:rFonts w:ascii="Arial" w:hAnsi="Arial" w:cs="Arial"/>
          <w:lang w:eastAsia="en-US"/>
        </w:rPr>
      </w:pPr>
    </w:p>
    <w:p w:rsidR="00DB7420" w:rsidRPr="00D0248E" w:rsidRDefault="00DB7420" w:rsidP="00D0248E">
      <w:pPr>
        <w:pStyle w:val="Standard"/>
        <w:spacing w:line="360" w:lineRule="auto"/>
        <w:ind w:firstLine="708"/>
        <w:jc w:val="both"/>
        <w:rPr>
          <w:rFonts w:ascii="Arial" w:hAnsi="Arial" w:cs="Arial"/>
          <w:b/>
          <w:bCs/>
          <w:lang w:eastAsia="en-US"/>
        </w:rPr>
      </w:pPr>
      <w:r w:rsidRPr="00D0248E">
        <w:rPr>
          <w:rFonts w:ascii="Arial" w:hAnsi="Arial" w:cs="Arial"/>
          <w:b/>
          <w:bCs/>
          <w:lang w:eastAsia="en-US"/>
        </w:rPr>
        <w:t>Resultados:</w:t>
      </w:r>
    </w:p>
    <w:p w:rsidR="00DB7420" w:rsidRPr="00D0248E" w:rsidRDefault="00DB7420" w:rsidP="00D0248E">
      <w:pPr>
        <w:pStyle w:val="Standard"/>
        <w:spacing w:line="360" w:lineRule="auto"/>
        <w:ind w:firstLine="708"/>
        <w:jc w:val="both"/>
        <w:rPr>
          <w:rFonts w:ascii="Arial" w:hAnsi="Arial" w:cs="Arial"/>
          <w:lang w:eastAsia="en-US"/>
        </w:rPr>
      </w:pPr>
      <w:r w:rsidRPr="00D0248E">
        <w:rPr>
          <w:rFonts w:ascii="Arial" w:hAnsi="Arial" w:cs="Arial"/>
          <w:lang w:eastAsia="en-US"/>
        </w:rPr>
        <w:t>Foram coletadas e analisadas, em duplicata</w:t>
      </w:r>
      <w:r w:rsidR="007370A8">
        <w:rPr>
          <w:rFonts w:ascii="Arial" w:hAnsi="Arial" w:cs="Arial"/>
          <w:lang w:eastAsia="en-US"/>
        </w:rPr>
        <w:t>, 2130</w:t>
      </w:r>
      <w:r w:rsidRPr="00D0248E">
        <w:rPr>
          <w:rFonts w:ascii="Arial" w:hAnsi="Arial" w:cs="Arial"/>
          <w:lang w:eastAsia="en-US"/>
        </w:rPr>
        <w:t xml:space="preserve"> amostras relativas aos meses de estudo</w:t>
      </w:r>
      <w:r w:rsidR="00D14211" w:rsidRPr="00D0248E">
        <w:rPr>
          <w:rFonts w:ascii="Arial" w:hAnsi="Arial" w:cs="Arial"/>
          <w:lang w:eastAsia="en-US"/>
        </w:rPr>
        <w:t xml:space="preserve"> levando-se em consideração todas as fontes de captação</w:t>
      </w:r>
      <w:r w:rsidR="007370A8">
        <w:rPr>
          <w:rFonts w:ascii="Arial" w:hAnsi="Arial" w:cs="Arial"/>
          <w:lang w:eastAsia="en-US"/>
        </w:rPr>
        <w:t xml:space="preserve"> do município e todos os meses do ano, de Janeiro a Dezembro, durante os </w:t>
      </w:r>
      <w:proofErr w:type="gramStart"/>
      <w:r w:rsidR="007370A8">
        <w:rPr>
          <w:rFonts w:ascii="Arial" w:hAnsi="Arial" w:cs="Arial"/>
          <w:lang w:eastAsia="en-US"/>
        </w:rPr>
        <w:t>5</w:t>
      </w:r>
      <w:proofErr w:type="gramEnd"/>
      <w:r w:rsidR="007370A8">
        <w:rPr>
          <w:rFonts w:ascii="Arial" w:hAnsi="Arial" w:cs="Arial"/>
          <w:lang w:eastAsia="en-US"/>
        </w:rPr>
        <w:t xml:space="preserve"> anos do período de estudo</w:t>
      </w:r>
      <w:r w:rsidR="00FA0807" w:rsidRPr="00D0248E">
        <w:rPr>
          <w:rFonts w:ascii="Arial" w:hAnsi="Arial" w:cs="Arial"/>
          <w:lang w:eastAsia="en-US"/>
        </w:rPr>
        <w:t xml:space="preserve">. </w:t>
      </w:r>
      <w:r w:rsidR="00D14211" w:rsidRPr="00D0248E">
        <w:rPr>
          <w:rFonts w:ascii="Arial" w:hAnsi="Arial" w:cs="Arial"/>
          <w:lang w:eastAsia="en-US"/>
        </w:rPr>
        <w:t>Referentes aos dois poços profundos, 313 amostras foram analisadas.</w:t>
      </w:r>
    </w:p>
    <w:p w:rsidR="00FA0807" w:rsidRPr="00D0248E" w:rsidRDefault="00FA0807" w:rsidP="00D0248E">
      <w:pPr>
        <w:pStyle w:val="Standard"/>
        <w:spacing w:line="360" w:lineRule="auto"/>
        <w:ind w:firstLine="708"/>
        <w:jc w:val="both"/>
        <w:rPr>
          <w:rFonts w:ascii="Arial" w:hAnsi="Arial" w:cs="Arial"/>
          <w:lang w:eastAsia="en-US"/>
        </w:rPr>
      </w:pPr>
      <w:r w:rsidRPr="00D0248E">
        <w:rPr>
          <w:rFonts w:ascii="Arial" w:hAnsi="Arial" w:cs="Arial"/>
          <w:lang w:eastAsia="en-US"/>
        </w:rPr>
        <w:t xml:space="preserve">Na comparação entre todas as fontes de captação de água do município, observou-se que os poços profundos apresentaram as maiores médias tanto na chuva quanto na seca (Tabela 1). Constatou-se também que </w:t>
      </w:r>
      <w:r w:rsidR="007779EB" w:rsidRPr="00D0248E">
        <w:rPr>
          <w:rFonts w:ascii="Arial" w:hAnsi="Arial" w:cs="Arial"/>
          <w:lang w:eastAsia="en-US"/>
        </w:rPr>
        <w:t>81,03</w:t>
      </w:r>
      <w:r w:rsidRPr="00D0248E">
        <w:rPr>
          <w:rFonts w:ascii="Arial" w:hAnsi="Arial" w:cs="Arial"/>
          <w:lang w:eastAsia="en-US"/>
        </w:rPr>
        <w:t>% das amostras dos poços profundos estavam acima dos teores de flúor recomendados, não estando então na classificação que ofereça o máximo benefício e risco mínimo.</w:t>
      </w:r>
    </w:p>
    <w:p w:rsidR="00DB7420" w:rsidRPr="00D0248E" w:rsidRDefault="00DB7420" w:rsidP="00D0248E">
      <w:pPr>
        <w:pStyle w:val="Standard"/>
        <w:spacing w:line="360" w:lineRule="auto"/>
        <w:jc w:val="both"/>
        <w:rPr>
          <w:rFonts w:ascii="Arial" w:hAnsi="Arial" w:cs="Arial"/>
          <w:lang w:eastAsia="en-US"/>
        </w:rPr>
      </w:pPr>
    </w:p>
    <w:p w:rsidR="00D14211" w:rsidRPr="00D0248E" w:rsidRDefault="00A8659B" w:rsidP="00D0248E">
      <w:pPr>
        <w:pStyle w:val="Standard"/>
        <w:spacing w:line="360" w:lineRule="auto"/>
        <w:ind w:left="-567" w:right="-427"/>
        <w:jc w:val="both"/>
        <w:rPr>
          <w:rFonts w:ascii="Arial" w:hAnsi="Arial" w:cs="Arial"/>
          <w:i/>
          <w:iCs/>
          <w:lang w:eastAsia="en-US"/>
        </w:rPr>
      </w:pPr>
      <w:r w:rsidRPr="00D0248E">
        <w:rPr>
          <w:rFonts w:ascii="Arial" w:hAnsi="Arial" w:cs="Arial"/>
          <w:i/>
          <w:iCs/>
          <w:lang w:eastAsia="en-US"/>
        </w:rPr>
        <w:t xml:space="preserve">              </w:t>
      </w:r>
    </w:p>
    <w:p w:rsidR="00D14211" w:rsidRPr="00D0248E" w:rsidRDefault="00D14211" w:rsidP="00D0248E">
      <w:pPr>
        <w:pStyle w:val="Standard"/>
        <w:spacing w:line="360" w:lineRule="auto"/>
        <w:ind w:left="-567" w:right="-427"/>
        <w:jc w:val="both"/>
        <w:rPr>
          <w:rFonts w:ascii="Arial" w:hAnsi="Arial" w:cs="Arial"/>
          <w:i/>
          <w:iCs/>
          <w:lang w:eastAsia="en-US"/>
        </w:rPr>
      </w:pPr>
    </w:p>
    <w:p w:rsidR="00D14211" w:rsidRPr="00D0248E" w:rsidRDefault="00D14211" w:rsidP="00D0248E">
      <w:pPr>
        <w:pStyle w:val="Standard"/>
        <w:spacing w:line="360" w:lineRule="auto"/>
        <w:ind w:left="-567" w:right="-427"/>
        <w:jc w:val="both"/>
        <w:rPr>
          <w:rFonts w:ascii="Arial" w:hAnsi="Arial" w:cs="Arial"/>
          <w:i/>
          <w:iCs/>
          <w:lang w:eastAsia="en-US"/>
        </w:rPr>
      </w:pPr>
    </w:p>
    <w:p w:rsidR="00D14211" w:rsidRPr="00D0248E" w:rsidRDefault="00D14211" w:rsidP="00D0248E">
      <w:pPr>
        <w:pStyle w:val="Standard"/>
        <w:spacing w:line="360" w:lineRule="auto"/>
        <w:ind w:left="-567" w:right="-427"/>
        <w:jc w:val="both"/>
        <w:rPr>
          <w:rFonts w:ascii="Arial" w:hAnsi="Arial" w:cs="Arial"/>
          <w:i/>
          <w:iCs/>
          <w:lang w:eastAsia="en-US"/>
        </w:rPr>
      </w:pPr>
    </w:p>
    <w:p w:rsidR="00FA0807" w:rsidRPr="00D0248E" w:rsidRDefault="00FA0807" w:rsidP="00D0248E">
      <w:pPr>
        <w:pStyle w:val="Standard"/>
        <w:spacing w:line="360" w:lineRule="auto"/>
        <w:ind w:left="-567" w:right="-427"/>
        <w:jc w:val="both"/>
        <w:rPr>
          <w:rFonts w:ascii="Arial" w:hAnsi="Arial" w:cs="Arial"/>
          <w:i/>
          <w:iCs/>
          <w:lang w:eastAsia="en-US"/>
        </w:rPr>
      </w:pPr>
    </w:p>
    <w:p w:rsidR="00FA0807" w:rsidRPr="00D0248E" w:rsidRDefault="00FA0807" w:rsidP="00D0248E">
      <w:pPr>
        <w:pStyle w:val="Standard"/>
        <w:spacing w:line="360" w:lineRule="auto"/>
        <w:ind w:left="-567" w:right="-427"/>
        <w:jc w:val="both"/>
        <w:rPr>
          <w:rFonts w:ascii="Arial" w:hAnsi="Arial" w:cs="Arial"/>
          <w:i/>
          <w:iCs/>
          <w:lang w:eastAsia="en-US"/>
        </w:rPr>
      </w:pPr>
    </w:p>
    <w:p w:rsidR="00DB7420" w:rsidRPr="00D0248E" w:rsidRDefault="00DB7420" w:rsidP="00D0248E">
      <w:pPr>
        <w:pStyle w:val="Standard"/>
        <w:spacing w:line="360" w:lineRule="auto"/>
        <w:ind w:left="-567" w:right="-427"/>
        <w:jc w:val="both"/>
        <w:rPr>
          <w:rFonts w:ascii="Arial" w:hAnsi="Arial" w:cs="Arial"/>
          <w:i/>
          <w:iCs/>
          <w:lang w:eastAsia="en-US"/>
        </w:rPr>
      </w:pPr>
      <w:proofErr w:type="gramStart"/>
      <w:r w:rsidRPr="00D0248E">
        <w:rPr>
          <w:rFonts w:ascii="Arial" w:hAnsi="Arial" w:cs="Arial"/>
          <w:i/>
          <w:iCs/>
          <w:lang w:eastAsia="en-US"/>
        </w:rPr>
        <w:t>Tabela 1- Médias da concentração de flúor (mgF/L) de cada fonte de captação de água</w:t>
      </w:r>
      <w:proofErr w:type="gramEnd"/>
      <w:r w:rsidRPr="00D0248E">
        <w:rPr>
          <w:rFonts w:ascii="Arial" w:hAnsi="Arial" w:cs="Arial"/>
          <w:i/>
          <w:iCs/>
          <w:lang w:eastAsia="en-US"/>
        </w:rPr>
        <w:t>, nos períodos de chuva e seca</w:t>
      </w:r>
      <w:r w:rsidR="00FA0807" w:rsidRPr="00D0248E">
        <w:rPr>
          <w:rFonts w:ascii="Arial" w:hAnsi="Arial" w:cs="Arial"/>
          <w:i/>
          <w:iCs/>
          <w:lang w:eastAsia="en-US"/>
        </w:rPr>
        <w:t xml:space="preserve"> (n=1451 amostras)</w:t>
      </w:r>
      <w:r w:rsidRPr="00D0248E">
        <w:rPr>
          <w:rFonts w:ascii="Arial" w:hAnsi="Arial" w:cs="Arial"/>
          <w:i/>
          <w:iCs/>
          <w:lang w:eastAsia="en-US"/>
        </w:rPr>
        <w:t xml:space="preserve">. </w:t>
      </w:r>
    </w:p>
    <w:tbl>
      <w:tblPr>
        <w:tblW w:w="20420" w:type="dxa"/>
        <w:tblInd w:w="-1418" w:type="dxa"/>
        <w:tblCellMar>
          <w:left w:w="70" w:type="dxa"/>
          <w:right w:w="70" w:type="dxa"/>
        </w:tblCellMar>
        <w:tblLook w:val="0000"/>
      </w:tblPr>
      <w:tblGrid>
        <w:gridCol w:w="11480"/>
        <w:gridCol w:w="800"/>
        <w:gridCol w:w="1720"/>
        <w:gridCol w:w="2420"/>
        <w:gridCol w:w="2120"/>
        <w:gridCol w:w="1880"/>
      </w:tblGrid>
      <w:tr w:rsidR="00DB7420" w:rsidRPr="00D0248E" w:rsidTr="00A80AA9">
        <w:trPr>
          <w:trHeight w:val="300"/>
        </w:trPr>
        <w:tc>
          <w:tcPr>
            <w:tcW w:w="11480" w:type="dxa"/>
            <w:tcBorders>
              <w:top w:val="single" w:sz="4" w:space="0" w:color="000000"/>
              <w:left w:val="nil"/>
              <w:bottom w:val="single" w:sz="4" w:space="0" w:color="000000"/>
              <w:right w:val="nil"/>
            </w:tcBorders>
            <w:noWrap/>
            <w:vAlign w:val="bottom"/>
          </w:tcPr>
          <w:tbl>
            <w:tblPr>
              <w:tblW w:w="9819" w:type="dxa"/>
              <w:tblCellMar>
                <w:left w:w="70" w:type="dxa"/>
                <w:right w:w="70" w:type="dxa"/>
              </w:tblCellMar>
              <w:tblLook w:val="04A0"/>
            </w:tblPr>
            <w:tblGrid>
              <w:gridCol w:w="2269"/>
              <w:gridCol w:w="709"/>
              <w:gridCol w:w="1275"/>
              <w:gridCol w:w="2127"/>
              <w:gridCol w:w="1559"/>
              <w:gridCol w:w="1880"/>
            </w:tblGrid>
            <w:tr w:rsidR="00A80AA9" w:rsidRPr="00431BB2" w:rsidTr="00431BB2">
              <w:trPr>
                <w:trHeight w:val="300"/>
              </w:trPr>
              <w:tc>
                <w:tcPr>
                  <w:tcW w:w="2269" w:type="dxa"/>
                  <w:tcBorders>
                    <w:top w:val="single" w:sz="4" w:space="0" w:color="000000"/>
                    <w:left w:val="nil"/>
                    <w:bottom w:val="single" w:sz="4" w:space="0" w:color="000000"/>
                    <w:right w:val="nil"/>
                  </w:tcBorders>
                  <w:shd w:val="clear" w:color="auto" w:fill="auto"/>
                  <w:noWrap/>
                  <w:vAlign w:val="bottom"/>
                  <w:hideMark/>
                </w:tcPr>
                <w:p w:rsidR="00A80AA9" w:rsidRPr="00431BB2" w:rsidRDefault="00A80AA9" w:rsidP="00D0248E">
                  <w:pPr>
                    <w:spacing w:after="0" w:line="360" w:lineRule="auto"/>
                    <w:rPr>
                      <w:rFonts w:ascii="Arial" w:eastAsia="Times New Roman" w:hAnsi="Arial" w:cs="Arial"/>
                      <w:b/>
                      <w:bCs/>
                      <w:color w:val="000000"/>
                      <w:sz w:val="18"/>
                      <w:szCs w:val="18"/>
                      <w:lang w:eastAsia="pt-BR"/>
                    </w:rPr>
                  </w:pPr>
                  <w:r w:rsidRPr="00431BB2">
                    <w:rPr>
                      <w:rFonts w:ascii="Arial" w:eastAsia="Times New Roman" w:hAnsi="Arial" w:cs="Arial"/>
                      <w:b/>
                      <w:bCs/>
                      <w:color w:val="000000"/>
                      <w:sz w:val="18"/>
                      <w:szCs w:val="18"/>
                      <w:lang w:eastAsia="pt-BR"/>
                    </w:rPr>
                    <w:t>Período</w:t>
                  </w:r>
                </w:p>
              </w:tc>
              <w:tc>
                <w:tcPr>
                  <w:tcW w:w="709" w:type="dxa"/>
                  <w:tcBorders>
                    <w:top w:val="single" w:sz="4" w:space="0" w:color="000000"/>
                    <w:left w:val="nil"/>
                    <w:bottom w:val="single" w:sz="4" w:space="0" w:color="000000"/>
                    <w:right w:val="nil"/>
                  </w:tcBorders>
                  <w:shd w:val="clear" w:color="auto" w:fill="auto"/>
                  <w:noWrap/>
                  <w:vAlign w:val="bottom"/>
                  <w:hideMark/>
                </w:tcPr>
                <w:p w:rsidR="00A80AA9" w:rsidRPr="00431BB2" w:rsidRDefault="00A80AA9" w:rsidP="00D0248E">
                  <w:pPr>
                    <w:spacing w:after="0" w:line="360" w:lineRule="auto"/>
                    <w:rPr>
                      <w:rFonts w:ascii="Arial" w:eastAsia="Times New Roman" w:hAnsi="Arial" w:cs="Arial"/>
                      <w:b/>
                      <w:bCs/>
                      <w:color w:val="000000"/>
                      <w:sz w:val="18"/>
                      <w:szCs w:val="18"/>
                      <w:lang w:eastAsia="pt-BR"/>
                    </w:rPr>
                  </w:pPr>
                  <w:r w:rsidRPr="00431BB2">
                    <w:rPr>
                      <w:rFonts w:ascii="Arial" w:eastAsia="Times New Roman" w:hAnsi="Arial" w:cs="Arial"/>
                      <w:b/>
                      <w:bCs/>
                      <w:color w:val="000000"/>
                      <w:sz w:val="18"/>
                      <w:szCs w:val="18"/>
                      <w:lang w:eastAsia="pt-BR"/>
                    </w:rPr>
                    <w:t xml:space="preserve">   ETA </w:t>
                  </w:r>
                </w:p>
              </w:tc>
              <w:tc>
                <w:tcPr>
                  <w:tcW w:w="1275" w:type="dxa"/>
                  <w:tcBorders>
                    <w:top w:val="single" w:sz="4" w:space="0" w:color="000000"/>
                    <w:left w:val="nil"/>
                    <w:bottom w:val="single" w:sz="4" w:space="0" w:color="000000"/>
                    <w:right w:val="nil"/>
                  </w:tcBorders>
                  <w:shd w:val="clear" w:color="auto" w:fill="auto"/>
                  <w:noWrap/>
                  <w:vAlign w:val="bottom"/>
                  <w:hideMark/>
                </w:tcPr>
                <w:p w:rsidR="00A80AA9" w:rsidRPr="00431BB2" w:rsidRDefault="00A80AA9" w:rsidP="00431BB2">
                  <w:pPr>
                    <w:spacing w:after="0" w:line="360" w:lineRule="auto"/>
                    <w:jc w:val="center"/>
                    <w:rPr>
                      <w:rFonts w:ascii="Arial" w:eastAsia="Times New Roman" w:hAnsi="Arial" w:cs="Arial"/>
                      <w:b/>
                      <w:bCs/>
                      <w:color w:val="000000"/>
                      <w:sz w:val="18"/>
                      <w:szCs w:val="18"/>
                      <w:lang w:eastAsia="pt-BR"/>
                    </w:rPr>
                  </w:pPr>
                  <w:r w:rsidRPr="00431BB2">
                    <w:rPr>
                      <w:rFonts w:ascii="Arial" w:eastAsia="Times New Roman" w:hAnsi="Arial" w:cs="Arial"/>
                      <w:b/>
                      <w:bCs/>
                      <w:color w:val="000000"/>
                      <w:sz w:val="18"/>
                      <w:szCs w:val="18"/>
                      <w:lang w:eastAsia="pt-BR"/>
                    </w:rPr>
                    <w:t>Poços</w:t>
                  </w:r>
                  <w:proofErr w:type="gramStart"/>
                  <w:r w:rsidRPr="00431BB2">
                    <w:rPr>
                      <w:rFonts w:ascii="Arial" w:eastAsia="Times New Roman" w:hAnsi="Arial" w:cs="Arial"/>
                      <w:b/>
                      <w:bCs/>
                      <w:color w:val="000000"/>
                      <w:sz w:val="18"/>
                      <w:szCs w:val="18"/>
                      <w:lang w:eastAsia="pt-BR"/>
                    </w:rPr>
                    <w:t xml:space="preserve"> </w:t>
                  </w:r>
                  <w:r w:rsidR="00431BB2">
                    <w:rPr>
                      <w:rFonts w:ascii="Arial" w:eastAsia="Times New Roman" w:hAnsi="Arial" w:cs="Arial"/>
                      <w:b/>
                      <w:bCs/>
                      <w:color w:val="000000"/>
                      <w:sz w:val="18"/>
                      <w:szCs w:val="18"/>
                      <w:lang w:eastAsia="pt-BR"/>
                    </w:rPr>
                    <w:t xml:space="preserve">  </w:t>
                  </w:r>
                  <w:proofErr w:type="gramEnd"/>
                  <w:r w:rsidRPr="00431BB2">
                    <w:rPr>
                      <w:rFonts w:ascii="Arial" w:eastAsia="Times New Roman" w:hAnsi="Arial" w:cs="Arial"/>
                      <w:b/>
                      <w:bCs/>
                      <w:color w:val="000000"/>
                      <w:sz w:val="18"/>
                      <w:szCs w:val="18"/>
                      <w:lang w:eastAsia="pt-BR"/>
                    </w:rPr>
                    <w:t>profundos</w:t>
                  </w:r>
                </w:p>
              </w:tc>
              <w:tc>
                <w:tcPr>
                  <w:tcW w:w="2127" w:type="dxa"/>
                  <w:tcBorders>
                    <w:top w:val="single" w:sz="4" w:space="0" w:color="000000"/>
                    <w:left w:val="nil"/>
                    <w:bottom w:val="single" w:sz="4" w:space="0" w:color="000000"/>
                    <w:right w:val="nil"/>
                  </w:tcBorders>
                  <w:shd w:val="clear" w:color="auto" w:fill="auto"/>
                  <w:noWrap/>
                  <w:vAlign w:val="bottom"/>
                  <w:hideMark/>
                </w:tcPr>
                <w:p w:rsidR="00A80AA9" w:rsidRPr="00431BB2" w:rsidRDefault="00A80AA9" w:rsidP="00431BB2">
                  <w:pPr>
                    <w:spacing w:after="0" w:line="360" w:lineRule="auto"/>
                    <w:jc w:val="center"/>
                    <w:rPr>
                      <w:rFonts w:ascii="Arial" w:eastAsia="Times New Roman" w:hAnsi="Arial" w:cs="Arial"/>
                      <w:b/>
                      <w:bCs/>
                      <w:color w:val="000000"/>
                      <w:sz w:val="18"/>
                      <w:szCs w:val="18"/>
                      <w:lang w:eastAsia="pt-BR"/>
                    </w:rPr>
                  </w:pPr>
                  <w:r w:rsidRPr="00431BB2">
                    <w:rPr>
                      <w:rFonts w:ascii="Arial" w:eastAsia="Times New Roman" w:hAnsi="Arial" w:cs="Arial"/>
                      <w:b/>
                      <w:bCs/>
                      <w:color w:val="000000"/>
                      <w:sz w:val="18"/>
                      <w:szCs w:val="18"/>
                      <w:lang w:eastAsia="pt-BR"/>
                    </w:rPr>
                    <w:t>ETA + Poços Profundos</w:t>
                  </w:r>
                </w:p>
              </w:tc>
              <w:tc>
                <w:tcPr>
                  <w:tcW w:w="1559" w:type="dxa"/>
                  <w:tcBorders>
                    <w:top w:val="single" w:sz="4" w:space="0" w:color="000000"/>
                    <w:left w:val="nil"/>
                    <w:bottom w:val="single" w:sz="4" w:space="0" w:color="000000"/>
                    <w:right w:val="nil"/>
                  </w:tcBorders>
                  <w:shd w:val="clear" w:color="auto" w:fill="auto"/>
                  <w:noWrap/>
                  <w:vAlign w:val="bottom"/>
                  <w:hideMark/>
                </w:tcPr>
                <w:p w:rsidR="00A80AA9" w:rsidRPr="00431BB2" w:rsidRDefault="00A80AA9" w:rsidP="00431BB2">
                  <w:pPr>
                    <w:spacing w:after="0" w:line="360" w:lineRule="auto"/>
                    <w:jc w:val="center"/>
                    <w:rPr>
                      <w:rFonts w:ascii="Arial" w:eastAsia="Times New Roman" w:hAnsi="Arial" w:cs="Arial"/>
                      <w:b/>
                      <w:bCs/>
                      <w:color w:val="000000"/>
                      <w:sz w:val="18"/>
                      <w:szCs w:val="18"/>
                      <w:lang w:eastAsia="pt-BR"/>
                    </w:rPr>
                  </w:pPr>
                  <w:r w:rsidRPr="00431BB2">
                    <w:rPr>
                      <w:rFonts w:ascii="Arial" w:eastAsia="Times New Roman" w:hAnsi="Arial" w:cs="Arial"/>
                      <w:b/>
                      <w:bCs/>
                      <w:color w:val="000000"/>
                      <w:sz w:val="18"/>
                      <w:szCs w:val="18"/>
                      <w:lang w:eastAsia="pt-BR"/>
                    </w:rPr>
                    <w:t>Poços semiartesianos</w:t>
                  </w:r>
                </w:p>
              </w:tc>
              <w:tc>
                <w:tcPr>
                  <w:tcW w:w="1880" w:type="dxa"/>
                  <w:tcBorders>
                    <w:top w:val="single" w:sz="4" w:space="0" w:color="000000"/>
                    <w:left w:val="nil"/>
                    <w:bottom w:val="single" w:sz="4" w:space="0" w:color="000000"/>
                    <w:right w:val="nil"/>
                  </w:tcBorders>
                  <w:shd w:val="clear" w:color="auto" w:fill="auto"/>
                  <w:noWrap/>
                  <w:vAlign w:val="bottom"/>
                  <w:hideMark/>
                </w:tcPr>
                <w:p w:rsidR="00A80AA9" w:rsidRPr="00431BB2" w:rsidRDefault="00A80AA9" w:rsidP="00431BB2">
                  <w:pPr>
                    <w:spacing w:after="0" w:line="360" w:lineRule="auto"/>
                    <w:jc w:val="center"/>
                    <w:rPr>
                      <w:rFonts w:ascii="Arial" w:eastAsia="Times New Roman" w:hAnsi="Arial" w:cs="Arial"/>
                      <w:b/>
                      <w:bCs/>
                      <w:color w:val="000000"/>
                      <w:sz w:val="18"/>
                      <w:szCs w:val="18"/>
                      <w:lang w:eastAsia="pt-BR"/>
                    </w:rPr>
                  </w:pPr>
                  <w:r w:rsidRPr="00431BB2">
                    <w:rPr>
                      <w:rFonts w:ascii="Arial" w:eastAsia="Times New Roman" w:hAnsi="Arial" w:cs="Arial"/>
                      <w:b/>
                      <w:bCs/>
                      <w:color w:val="000000"/>
                      <w:sz w:val="18"/>
                      <w:szCs w:val="18"/>
                      <w:lang w:eastAsia="pt-BR"/>
                    </w:rPr>
                    <w:t>Fontes                   alternativas</w:t>
                  </w:r>
                </w:p>
              </w:tc>
            </w:tr>
            <w:tr w:rsidR="00A80AA9" w:rsidRPr="00431BB2" w:rsidTr="00431BB2">
              <w:trPr>
                <w:trHeight w:val="300"/>
              </w:trPr>
              <w:tc>
                <w:tcPr>
                  <w:tcW w:w="2269" w:type="dxa"/>
                  <w:tcBorders>
                    <w:top w:val="nil"/>
                    <w:left w:val="nil"/>
                    <w:bottom w:val="nil"/>
                    <w:right w:val="nil"/>
                  </w:tcBorders>
                  <w:shd w:val="clear" w:color="D8D8D8" w:fill="D8D8D8"/>
                  <w:noWrap/>
                  <w:vAlign w:val="bottom"/>
                  <w:hideMark/>
                </w:tcPr>
                <w:p w:rsidR="00A80AA9" w:rsidRPr="00431BB2" w:rsidRDefault="00A80AA9" w:rsidP="00D0248E">
                  <w:pPr>
                    <w:spacing w:after="0" w:line="360" w:lineRule="auto"/>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Chuva (jan, fev, mar, abr</w:t>
                  </w:r>
                  <w:proofErr w:type="gramStart"/>
                  <w:r w:rsidRPr="00431BB2">
                    <w:rPr>
                      <w:rFonts w:ascii="Arial" w:eastAsia="Times New Roman" w:hAnsi="Arial" w:cs="Arial"/>
                      <w:color w:val="000000"/>
                      <w:sz w:val="18"/>
                      <w:szCs w:val="18"/>
                      <w:lang w:eastAsia="pt-BR"/>
                    </w:rPr>
                    <w:t>)</w:t>
                  </w:r>
                  <w:proofErr w:type="gramEnd"/>
                </w:p>
              </w:tc>
              <w:tc>
                <w:tcPr>
                  <w:tcW w:w="709" w:type="dxa"/>
                  <w:tcBorders>
                    <w:top w:val="nil"/>
                    <w:left w:val="nil"/>
                    <w:bottom w:val="nil"/>
                    <w:right w:val="nil"/>
                  </w:tcBorders>
                  <w:shd w:val="clear" w:color="D8D8D8" w:fill="D8D8D8"/>
                  <w:noWrap/>
                  <w:vAlign w:val="bottom"/>
                  <w:hideMark/>
                </w:tcPr>
                <w:p w:rsidR="00A80AA9" w:rsidRPr="00431BB2" w:rsidRDefault="00A80AA9" w:rsidP="00D0248E">
                  <w:pPr>
                    <w:spacing w:after="0" w:line="360" w:lineRule="auto"/>
                    <w:jc w:val="center"/>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0,78</w:t>
                  </w:r>
                </w:p>
              </w:tc>
              <w:tc>
                <w:tcPr>
                  <w:tcW w:w="1275" w:type="dxa"/>
                  <w:tcBorders>
                    <w:top w:val="nil"/>
                    <w:left w:val="nil"/>
                    <w:bottom w:val="nil"/>
                    <w:right w:val="nil"/>
                  </w:tcBorders>
                  <w:shd w:val="clear" w:color="D8D8D8" w:fill="D8D8D8"/>
                  <w:noWrap/>
                  <w:vAlign w:val="bottom"/>
                  <w:hideMark/>
                </w:tcPr>
                <w:p w:rsidR="00A80AA9" w:rsidRPr="00431BB2" w:rsidRDefault="00A80AA9" w:rsidP="00431BB2">
                  <w:pPr>
                    <w:spacing w:after="0" w:line="360" w:lineRule="auto"/>
                    <w:jc w:val="center"/>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1,11</w:t>
                  </w:r>
                </w:p>
              </w:tc>
              <w:tc>
                <w:tcPr>
                  <w:tcW w:w="2127" w:type="dxa"/>
                  <w:tcBorders>
                    <w:top w:val="nil"/>
                    <w:left w:val="nil"/>
                    <w:bottom w:val="nil"/>
                    <w:right w:val="nil"/>
                  </w:tcBorders>
                  <w:shd w:val="clear" w:color="D8D8D8" w:fill="D8D8D8"/>
                  <w:noWrap/>
                  <w:vAlign w:val="bottom"/>
                  <w:hideMark/>
                </w:tcPr>
                <w:p w:rsidR="00A80AA9" w:rsidRPr="00431BB2" w:rsidRDefault="00A80AA9" w:rsidP="00431BB2">
                  <w:pPr>
                    <w:spacing w:after="0" w:line="360" w:lineRule="auto"/>
                    <w:jc w:val="center"/>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0,92</w:t>
                  </w:r>
                </w:p>
              </w:tc>
              <w:tc>
                <w:tcPr>
                  <w:tcW w:w="1559" w:type="dxa"/>
                  <w:tcBorders>
                    <w:top w:val="nil"/>
                    <w:left w:val="nil"/>
                    <w:bottom w:val="nil"/>
                    <w:right w:val="nil"/>
                  </w:tcBorders>
                  <w:shd w:val="clear" w:color="D8D8D8" w:fill="D8D8D8"/>
                  <w:noWrap/>
                  <w:vAlign w:val="bottom"/>
                  <w:hideMark/>
                </w:tcPr>
                <w:p w:rsidR="00A80AA9" w:rsidRPr="00431BB2" w:rsidRDefault="00A80AA9" w:rsidP="00431BB2">
                  <w:pPr>
                    <w:spacing w:after="0" w:line="360" w:lineRule="auto"/>
                    <w:jc w:val="center"/>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0,80</w:t>
                  </w:r>
                </w:p>
              </w:tc>
              <w:tc>
                <w:tcPr>
                  <w:tcW w:w="1880" w:type="dxa"/>
                  <w:tcBorders>
                    <w:top w:val="nil"/>
                    <w:left w:val="nil"/>
                    <w:bottom w:val="nil"/>
                    <w:right w:val="nil"/>
                  </w:tcBorders>
                  <w:shd w:val="clear" w:color="D8D8D8" w:fill="D8D8D8"/>
                  <w:noWrap/>
                  <w:vAlign w:val="bottom"/>
                  <w:hideMark/>
                </w:tcPr>
                <w:p w:rsidR="00A80AA9" w:rsidRPr="00431BB2" w:rsidRDefault="00A80AA9" w:rsidP="00431BB2">
                  <w:pPr>
                    <w:spacing w:after="0" w:line="360" w:lineRule="auto"/>
                    <w:jc w:val="center"/>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0,09</w:t>
                  </w:r>
                </w:p>
              </w:tc>
            </w:tr>
            <w:tr w:rsidR="00A80AA9" w:rsidRPr="00431BB2" w:rsidTr="00431BB2">
              <w:trPr>
                <w:trHeight w:val="300"/>
              </w:trPr>
              <w:tc>
                <w:tcPr>
                  <w:tcW w:w="2269" w:type="dxa"/>
                  <w:tcBorders>
                    <w:top w:val="nil"/>
                    <w:left w:val="nil"/>
                    <w:bottom w:val="single" w:sz="4" w:space="0" w:color="000000"/>
                    <w:right w:val="nil"/>
                  </w:tcBorders>
                  <w:shd w:val="clear" w:color="auto" w:fill="auto"/>
                  <w:noWrap/>
                  <w:vAlign w:val="bottom"/>
                  <w:hideMark/>
                </w:tcPr>
                <w:p w:rsidR="00A80AA9" w:rsidRPr="00431BB2" w:rsidRDefault="00A80AA9" w:rsidP="00D0248E">
                  <w:pPr>
                    <w:spacing w:after="0" w:line="360" w:lineRule="auto"/>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Seca (maio, jun, jul, ago</w:t>
                  </w:r>
                  <w:proofErr w:type="gramStart"/>
                  <w:r w:rsidRPr="00431BB2">
                    <w:rPr>
                      <w:rFonts w:ascii="Arial" w:eastAsia="Times New Roman" w:hAnsi="Arial" w:cs="Arial"/>
                      <w:color w:val="000000"/>
                      <w:sz w:val="18"/>
                      <w:szCs w:val="18"/>
                      <w:lang w:eastAsia="pt-BR"/>
                    </w:rPr>
                    <w:t>)</w:t>
                  </w:r>
                  <w:proofErr w:type="gramEnd"/>
                </w:p>
              </w:tc>
              <w:tc>
                <w:tcPr>
                  <w:tcW w:w="709" w:type="dxa"/>
                  <w:tcBorders>
                    <w:top w:val="nil"/>
                    <w:left w:val="nil"/>
                    <w:bottom w:val="single" w:sz="4" w:space="0" w:color="000000"/>
                    <w:right w:val="nil"/>
                  </w:tcBorders>
                  <w:shd w:val="clear" w:color="auto" w:fill="auto"/>
                  <w:noWrap/>
                  <w:vAlign w:val="bottom"/>
                  <w:hideMark/>
                </w:tcPr>
                <w:p w:rsidR="00A80AA9" w:rsidRPr="00431BB2" w:rsidRDefault="00A80AA9" w:rsidP="00D0248E">
                  <w:pPr>
                    <w:spacing w:after="0" w:line="360" w:lineRule="auto"/>
                    <w:jc w:val="center"/>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0,83</w:t>
                  </w:r>
                </w:p>
              </w:tc>
              <w:tc>
                <w:tcPr>
                  <w:tcW w:w="1275" w:type="dxa"/>
                  <w:tcBorders>
                    <w:top w:val="nil"/>
                    <w:left w:val="nil"/>
                    <w:bottom w:val="single" w:sz="4" w:space="0" w:color="000000"/>
                    <w:right w:val="nil"/>
                  </w:tcBorders>
                  <w:shd w:val="clear" w:color="auto" w:fill="auto"/>
                  <w:noWrap/>
                  <w:vAlign w:val="bottom"/>
                  <w:hideMark/>
                </w:tcPr>
                <w:p w:rsidR="00A80AA9" w:rsidRPr="00431BB2" w:rsidRDefault="00A80AA9" w:rsidP="00431BB2">
                  <w:pPr>
                    <w:spacing w:after="0" w:line="360" w:lineRule="auto"/>
                    <w:jc w:val="center"/>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1,11</w:t>
                  </w:r>
                </w:p>
              </w:tc>
              <w:tc>
                <w:tcPr>
                  <w:tcW w:w="2127" w:type="dxa"/>
                  <w:tcBorders>
                    <w:top w:val="nil"/>
                    <w:left w:val="nil"/>
                    <w:bottom w:val="single" w:sz="4" w:space="0" w:color="000000"/>
                    <w:right w:val="nil"/>
                  </w:tcBorders>
                  <w:shd w:val="clear" w:color="auto" w:fill="auto"/>
                  <w:noWrap/>
                  <w:vAlign w:val="bottom"/>
                  <w:hideMark/>
                </w:tcPr>
                <w:p w:rsidR="00A80AA9" w:rsidRPr="00431BB2" w:rsidRDefault="00A80AA9" w:rsidP="00431BB2">
                  <w:pPr>
                    <w:spacing w:after="0" w:line="360" w:lineRule="auto"/>
                    <w:jc w:val="center"/>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0,97</w:t>
                  </w:r>
                </w:p>
              </w:tc>
              <w:tc>
                <w:tcPr>
                  <w:tcW w:w="1559" w:type="dxa"/>
                  <w:tcBorders>
                    <w:top w:val="nil"/>
                    <w:left w:val="nil"/>
                    <w:bottom w:val="single" w:sz="4" w:space="0" w:color="000000"/>
                    <w:right w:val="nil"/>
                  </w:tcBorders>
                  <w:shd w:val="clear" w:color="auto" w:fill="auto"/>
                  <w:noWrap/>
                  <w:vAlign w:val="bottom"/>
                  <w:hideMark/>
                </w:tcPr>
                <w:p w:rsidR="00A80AA9" w:rsidRPr="00431BB2" w:rsidRDefault="00A80AA9" w:rsidP="00431BB2">
                  <w:pPr>
                    <w:spacing w:after="0" w:line="360" w:lineRule="auto"/>
                    <w:jc w:val="center"/>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0,85</w:t>
                  </w:r>
                </w:p>
              </w:tc>
              <w:tc>
                <w:tcPr>
                  <w:tcW w:w="1880" w:type="dxa"/>
                  <w:tcBorders>
                    <w:top w:val="nil"/>
                    <w:left w:val="nil"/>
                    <w:bottom w:val="single" w:sz="4" w:space="0" w:color="000000"/>
                    <w:right w:val="nil"/>
                  </w:tcBorders>
                  <w:shd w:val="clear" w:color="auto" w:fill="auto"/>
                  <w:noWrap/>
                  <w:vAlign w:val="bottom"/>
                  <w:hideMark/>
                </w:tcPr>
                <w:p w:rsidR="00A80AA9" w:rsidRPr="00431BB2" w:rsidRDefault="00A80AA9" w:rsidP="00431BB2">
                  <w:pPr>
                    <w:spacing w:after="0" w:line="360" w:lineRule="auto"/>
                    <w:jc w:val="center"/>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0,11</w:t>
                  </w:r>
                </w:p>
              </w:tc>
            </w:tr>
          </w:tbl>
          <w:p w:rsidR="00DB7420" w:rsidRPr="00D0248E" w:rsidRDefault="00DB7420" w:rsidP="00D0248E">
            <w:pPr>
              <w:spacing w:after="0" w:line="360" w:lineRule="auto"/>
              <w:rPr>
                <w:rFonts w:ascii="Arial" w:hAnsi="Arial" w:cs="Arial"/>
                <w:b/>
                <w:bCs/>
                <w:color w:val="000000"/>
                <w:sz w:val="24"/>
                <w:szCs w:val="24"/>
                <w:lang w:eastAsia="pt-BR"/>
              </w:rPr>
            </w:pPr>
          </w:p>
        </w:tc>
        <w:tc>
          <w:tcPr>
            <w:tcW w:w="800" w:type="dxa"/>
            <w:tcBorders>
              <w:top w:val="single" w:sz="4" w:space="0" w:color="000000"/>
              <w:left w:val="nil"/>
              <w:bottom w:val="single" w:sz="4" w:space="0" w:color="000000"/>
              <w:right w:val="nil"/>
            </w:tcBorders>
            <w:noWrap/>
            <w:vAlign w:val="bottom"/>
          </w:tcPr>
          <w:p w:rsidR="00DB7420" w:rsidRPr="00D0248E" w:rsidRDefault="00DB7420" w:rsidP="00D0248E">
            <w:pPr>
              <w:spacing w:after="0" w:line="360" w:lineRule="auto"/>
              <w:rPr>
                <w:rFonts w:ascii="Arial" w:hAnsi="Arial" w:cs="Arial"/>
                <w:b/>
                <w:bCs/>
                <w:color w:val="000000"/>
                <w:sz w:val="24"/>
                <w:szCs w:val="24"/>
                <w:lang w:eastAsia="pt-BR"/>
              </w:rPr>
            </w:pPr>
          </w:p>
        </w:tc>
        <w:tc>
          <w:tcPr>
            <w:tcW w:w="1720" w:type="dxa"/>
            <w:tcBorders>
              <w:top w:val="single" w:sz="4" w:space="0" w:color="000000"/>
              <w:left w:val="nil"/>
              <w:bottom w:val="single" w:sz="4" w:space="0" w:color="000000"/>
              <w:right w:val="nil"/>
            </w:tcBorders>
            <w:noWrap/>
            <w:vAlign w:val="bottom"/>
          </w:tcPr>
          <w:p w:rsidR="00DB7420" w:rsidRPr="00D0248E" w:rsidRDefault="00DB7420" w:rsidP="00D0248E">
            <w:pPr>
              <w:spacing w:after="0" w:line="360" w:lineRule="auto"/>
              <w:rPr>
                <w:rFonts w:ascii="Arial" w:hAnsi="Arial" w:cs="Arial"/>
                <w:b/>
                <w:bCs/>
                <w:color w:val="000000"/>
                <w:sz w:val="24"/>
                <w:szCs w:val="24"/>
                <w:lang w:eastAsia="pt-BR"/>
              </w:rPr>
            </w:pPr>
          </w:p>
        </w:tc>
        <w:tc>
          <w:tcPr>
            <w:tcW w:w="2420" w:type="dxa"/>
            <w:tcBorders>
              <w:top w:val="single" w:sz="4" w:space="0" w:color="000000"/>
              <w:left w:val="nil"/>
              <w:bottom w:val="single" w:sz="4" w:space="0" w:color="000000"/>
              <w:right w:val="nil"/>
            </w:tcBorders>
            <w:noWrap/>
            <w:vAlign w:val="bottom"/>
          </w:tcPr>
          <w:p w:rsidR="00DB7420" w:rsidRPr="00D0248E" w:rsidRDefault="00DB7420" w:rsidP="00D0248E">
            <w:pPr>
              <w:spacing w:after="0" w:line="360" w:lineRule="auto"/>
              <w:rPr>
                <w:rFonts w:ascii="Arial" w:hAnsi="Arial" w:cs="Arial"/>
                <w:b/>
                <w:bCs/>
                <w:color w:val="000000"/>
                <w:sz w:val="24"/>
                <w:szCs w:val="24"/>
                <w:lang w:eastAsia="pt-BR"/>
              </w:rPr>
            </w:pPr>
          </w:p>
        </w:tc>
        <w:tc>
          <w:tcPr>
            <w:tcW w:w="2120" w:type="dxa"/>
            <w:tcBorders>
              <w:top w:val="single" w:sz="4" w:space="0" w:color="000000"/>
              <w:left w:val="nil"/>
              <w:bottom w:val="single" w:sz="4" w:space="0" w:color="000000"/>
              <w:right w:val="nil"/>
            </w:tcBorders>
            <w:noWrap/>
            <w:vAlign w:val="bottom"/>
          </w:tcPr>
          <w:p w:rsidR="00DB7420" w:rsidRPr="00D0248E" w:rsidRDefault="00DB7420" w:rsidP="00D0248E">
            <w:pPr>
              <w:spacing w:after="0" w:line="360" w:lineRule="auto"/>
              <w:rPr>
                <w:rFonts w:ascii="Arial" w:hAnsi="Arial" w:cs="Arial"/>
                <w:b/>
                <w:bCs/>
                <w:color w:val="000000"/>
                <w:sz w:val="24"/>
                <w:szCs w:val="24"/>
                <w:lang w:eastAsia="pt-BR"/>
              </w:rPr>
            </w:pPr>
          </w:p>
        </w:tc>
        <w:tc>
          <w:tcPr>
            <w:tcW w:w="1880" w:type="dxa"/>
            <w:tcBorders>
              <w:top w:val="single" w:sz="4" w:space="0" w:color="000000"/>
              <w:left w:val="nil"/>
              <w:bottom w:val="single" w:sz="4" w:space="0" w:color="000000"/>
              <w:right w:val="nil"/>
            </w:tcBorders>
            <w:noWrap/>
            <w:vAlign w:val="bottom"/>
          </w:tcPr>
          <w:p w:rsidR="00DB7420" w:rsidRPr="00D0248E" w:rsidRDefault="00DB7420" w:rsidP="00D0248E">
            <w:pPr>
              <w:spacing w:after="0" w:line="360" w:lineRule="auto"/>
              <w:jc w:val="center"/>
              <w:rPr>
                <w:rFonts w:ascii="Arial" w:hAnsi="Arial" w:cs="Arial"/>
                <w:b/>
                <w:bCs/>
                <w:color w:val="000000"/>
                <w:sz w:val="24"/>
                <w:szCs w:val="24"/>
                <w:lang w:eastAsia="pt-BR"/>
              </w:rPr>
            </w:pPr>
          </w:p>
        </w:tc>
      </w:tr>
    </w:tbl>
    <w:p w:rsidR="00DB7420" w:rsidRPr="00D0248E" w:rsidRDefault="00DB7420" w:rsidP="00D0248E">
      <w:pPr>
        <w:pStyle w:val="Standard"/>
        <w:spacing w:line="360" w:lineRule="auto"/>
        <w:jc w:val="both"/>
        <w:rPr>
          <w:rFonts w:ascii="Arial" w:hAnsi="Arial" w:cs="Arial"/>
          <w:lang w:eastAsia="en-US"/>
        </w:rPr>
      </w:pPr>
    </w:p>
    <w:p w:rsidR="00DB7420" w:rsidRPr="00D0248E" w:rsidRDefault="00DB7420" w:rsidP="00431BB2">
      <w:pPr>
        <w:pStyle w:val="Standard"/>
        <w:spacing w:line="360" w:lineRule="auto"/>
        <w:jc w:val="both"/>
        <w:rPr>
          <w:rFonts w:ascii="Arial" w:hAnsi="Arial" w:cs="Arial"/>
          <w:i/>
          <w:iCs/>
          <w:lang w:eastAsia="en-US"/>
        </w:rPr>
      </w:pPr>
      <w:r w:rsidRPr="00D0248E">
        <w:rPr>
          <w:rFonts w:ascii="Arial" w:hAnsi="Arial" w:cs="Arial"/>
          <w:i/>
          <w:iCs/>
          <w:lang w:eastAsia="en-US"/>
        </w:rPr>
        <w:t>Tabela 2- Distribuição percentual das amostras de água segun</w:t>
      </w:r>
      <w:r w:rsidR="00E747F2" w:rsidRPr="00D0248E">
        <w:rPr>
          <w:rFonts w:ascii="Arial" w:hAnsi="Arial" w:cs="Arial"/>
          <w:i/>
          <w:iCs/>
          <w:lang w:eastAsia="en-US"/>
        </w:rPr>
        <w:t xml:space="preserve">do o teor de flúor referentes aos </w:t>
      </w:r>
      <w:proofErr w:type="gramStart"/>
      <w:r w:rsidR="00E747F2" w:rsidRPr="00D0248E">
        <w:rPr>
          <w:rFonts w:ascii="Arial" w:hAnsi="Arial" w:cs="Arial"/>
          <w:i/>
          <w:iCs/>
          <w:lang w:eastAsia="en-US"/>
        </w:rPr>
        <w:t>5</w:t>
      </w:r>
      <w:proofErr w:type="gramEnd"/>
      <w:r w:rsidR="00E747F2" w:rsidRPr="00D0248E">
        <w:rPr>
          <w:rFonts w:ascii="Arial" w:hAnsi="Arial" w:cs="Arial"/>
          <w:i/>
          <w:iCs/>
          <w:lang w:eastAsia="en-US"/>
        </w:rPr>
        <w:t xml:space="preserve"> anos de análise, sem distinç</w:t>
      </w:r>
      <w:r w:rsidR="00FA0807" w:rsidRPr="00D0248E">
        <w:rPr>
          <w:rFonts w:ascii="Arial" w:hAnsi="Arial" w:cs="Arial"/>
          <w:i/>
          <w:iCs/>
          <w:lang w:eastAsia="en-US"/>
        </w:rPr>
        <w:t>ão dos períodos de chuva e seca (n=2130 amostras).</w:t>
      </w:r>
    </w:p>
    <w:tbl>
      <w:tblPr>
        <w:tblW w:w="10563" w:type="dxa"/>
        <w:tblInd w:w="-1493" w:type="dxa"/>
        <w:tblCellMar>
          <w:left w:w="70" w:type="dxa"/>
          <w:right w:w="70" w:type="dxa"/>
        </w:tblCellMar>
        <w:tblLook w:val="04A0"/>
      </w:tblPr>
      <w:tblGrid>
        <w:gridCol w:w="1563"/>
        <w:gridCol w:w="816"/>
        <w:gridCol w:w="1736"/>
        <w:gridCol w:w="2268"/>
        <w:gridCol w:w="1984"/>
        <w:gridCol w:w="2196"/>
      </w:tblGrid>
      <w:tr w:rsidR="00E747F2" w:rsidRPr="00431BB2" w:rsidTr="00847D93">
        <w:trPr>
          <w:trHeight w:val="300"/>
        </w:trPr>
        <w:tc>
          <w:tcPr>
            <w:tcW w:w="1563" w:type="dxa"/>
            <w:tcBorders>
              <w:top w:val="single" w:sz="4" w:space="0" w:color="000000"/>
              <w:left w:val="nil"/>
              <w:bottom w:val="single" w:sz="4" w:space="0" w:color="000000"/>
              <w:right w:val="nil"/>
            </w:tcBorders>
            <w:shd w:val="clear" w:color="auto" w:fill="auto"/>
            <w:noWrap/>
            <w:vAlign w:val="bottom"/>
            <w:hideMark/>
          </w:tcPr>
          <w:p w:rsidR="00E747F2" w:rsidRPr="00431BB2" w:rsidRDefault="00E747F2" w:rsidP="00431BB2">
            <w:pPr>
              <w:spacing w:after="0" w:line="360" w:lineRule="auto"/>
              <w:ind w:right="21"/>
              <w:rPr>
                <w:rFonts w:ascii="Arial" w:eastAsia="Times New Roman" w:hAnsi="Arial" w:cs="Arial"/>
                <w:b/>
                <w:bCs/>
                <w:color w:val="000000"/>
                <w:sz w:val="18"/>
                <w:szCs w:val="18"/>
                <w:lang w:eastAsia="pt-BR"/>
              </w:rPr>
            </w:pPr>
            <w:proofErr w:type="gramStart"/>
            <w:r w:rsidRPr="00431BB2">
              <w:rPr>
                <w:rFonts w:ascii="Arial" w:eastAsia="Times New Roman" w:hAnsi="Arial" w:cs="Arial"/>
                <w:b/>
                <w:bCs/>
                <w:color w:val="000000"/>
                <w:sz w:val="18"/>
                <w:szCs w:val="18"/>
                <w:lang w:eastAsia="pt-BR"/>
              </w:rPr>
              <w:t>mgF/L</w:t>
            </w:r>
            <w:proofErr w:type="gramEnd"/>
          </w:p>
        </w:tc>
        <w:tc>
          <w:tcPr>
            <w:tcW w:w="816" w:type="dxa"/>
            <w:tcBorders>
              <w:top w:val="single" w:sz="4" w:space="0" w:color="000000"/>
              <w:left w:val="nil"/>
              <w:bottom w:val="single" w:sz="4" w:space="0" w:color="000000"/>
              <w:right w:val="nil"/>
            </w:tcBorders>
            <w:shd w:val="clear" w:color="auto" w:fill="auto"/>
            <w:noWrap/>
            <w:vAlign w:val="bottom"/>
            <w:hideMark/>
          </w:tcPr>
          <w:p w:rsidR="00E747F2" w:rsidRPr="00431BB2" w:rsidRDefault="00E747F2" w:rsidP="00D0248E">
            <w:pPr>
              <w:spacing w:after="0" w:line="360" w:lineRule="auto"/>
              <w:jc w:val="center"/>
              <w:rPr>
                <w:rFonts w:ascii="Arial" w:eastAsia="Times New Roman" w:hAnsi="Arial" w:cs="Arial"/>
                <w:b/>
                <w:bCs/>
                <w:color w:val="000000"/>
                <w:sz w:val="18"/>
                <w:szCs w:val="18"/>
                <w:lang w:eastAsia="pt-BR"/>
              </w:rPr>
            </w:pPr>
            <w:r w:rsidRPr="00431BB2">
              <w:rPr>
                <w:rFonts w:ascii="Arial" w:eastAsia="Times New Roman" w:hAnsi="Arial" w:cs="Arial"/>
                <w:b/>
                <w:bCs/>
                <w:color w:val="000000"/>
                <w:sz w:val="18"/>
                <w:szCs w:val="18"/>
                <w:lang w:eastAsia="pt-BR"/>
              </w:rPr>
              <w:t>ETA</w:t>
            </w:r>
          </w:p>
        </w:tc>
        <w:tc>
          <w:tcPr>
            <w:tcW w:w="1736" w:type="dxa"/>
            <w:tcBorders>
              <w:top w:val="single" w:sz="4" w:space="0" w:color="000000"/>
              <w:left w:val="nil"/>
              <w:bottom w:val="single" w:sz="4" w:space="0" w:color="000000"/>
              <w:right w:val="nil"/>
            </w:tcBorders>
            <w:shd w:val="clear" w:color="auto" w:fill="auto"/>
            <w:noWrap/>
            <w:vAlign w:val="bottom"/>
            <w:hideMark/>
          </w:tcPr>
          <w:p w:rsidR="00E747F2" w:rsidRPr="00431BB2" w:rsidRDefault="00E747F2" w:rsidP="00D0248E">
            <w:pPr>
              <w:spacing w:after="0" w:line="360" w:lineRule="auto"/>
              <w:jc w:val="center"/>
              <w:rPr>
                <w:rFonts w:ascii="Arial" w:eastAsia="Times New Roman" w:hAnsi="Arial" w:cs="Arial"/>
                <w:b/>
                <w:bCs/>
                <w:color w:val="000000"/>
                <w:sz w:val="18"/>
                <w:szCs w:val="18"/>
                <w:lang w:eastAsia="pt-BR"/>
              </w:rPr>
            </w:pPr>
            <w:r w:rsidRPr="00431BB2">
              <w:rPr>
                <w:rFonts w:ascii="Arial" w:eastAsia="Times New Roman" w:hAnsi="Arial" w:cs="Arial"/>
                <w:b/>
                <w:bCs/>
                <w:color w:val="000000"/>
                <w:sz w:val="18"/>
                <w:szCs w:val="18"/>
                <w:lang w:eastAsia="pt-BR"/>
              </w:rPr>
              <w:t>Poços Profundos</w:t>
            </w:r>
          </w:p>
        </w:tc>
        <w:tc>
          <w:tcPr>
            <w:tcW w:w="2268" w:type="dxa"/>
            <w:tcBorders>
              <w:top w:val="single" w:sz="4" w:space="0" w:color="000000"/>
              <w:left w:val="nil"/>
              <w:bottom w:val="single" w:sz="4" w:space="0" w:color="000000"/>
              <w:right w:val="nil"/>
            </w:tcBorders>
            <w:shd w:val="clear" w:color="auto" w:fill="auto"/>
            <w:noWrap/>
            <w:vAlign w:val="bottom"/>
            <w:hideMark/>
          </w:tcPr>
          <w:p w:rsidR="00E747F2" w:rsidRPr="00431BB2" w:rsidRDefault="00E747F2" w:rsidP="00D0248E">
            <w:pPr>
              <w:spacing w:after="0" w:line="360" w:lineRule="auto"/>
              <w:jc w:val="center"/>
              <w:rPr>
                <w:rFonts w:ascii="Arial" w:eastAsia="Times New Roman" w:hAnsi="Arial" w:cs="Arial"/>
                <w:b/>
                <w:bCs/>
                <w:color w:val="000000"/>
                <w:sz w:val="18"/>
                <w:szCs w:val="18"/>
                <w:lang w:eastAsia="pt-BR"/>
              </w:rPr>
            </w:pPr>
            <w:r w:rsidRPr="00431BB2">
              <w:rPr>
                <w:rFonts w:ascii="Arial" w:eastAsia="Times New Roman" w:hAnsi="Arial" w:cs="Arial"/>
                <w:b/>
                <w:bCs/>
                <w:color w:val="000000"/>
                <w:sz w:val="18"/>
                <w:szCs w:val="18"/>
                <w:lang w:eastAsia="pt-BR"/>
              </w:rPr>
              <w:t>ETA + poços profundos</w:t>
            </w:r>
          </w:p>
        </w:tc>
        <w:tc>
          <w:tcPr>
            <w:tcW w:w="1984" w:type="dxa"/>
            <w:tcBorders>
              <w:top w:val="single" w:sz="4" w:space="0" w:color="000000"/>
              <w:left w:val="nil"/>
              <w:bottom w:val="single" w:sz="4" w:space="0" w:color="000000"/>
              <w:right w:val="nil"/>
            </w:tcBorders>
            <w:shd w:val="clear" w:color="auto" w:fill="auto"/>
            <w:noWrap/>
            <w:vAlign w:val="bottom"/>
            <w:hideMark/>
          </w:tcPr>
          <w:p w:rsidR="00E747F2" w:rsidRPr="00431BB2" w:rsidRDefault="00E747F2" w:rsidP="00D0248E">
            <w:pPr>
              <w:spacing w:after="0" w:line="360" w:lineRule="auto"/>
              <w:jc w:val="center"/>
              <w:rPr>
                <w:rFonts w:ascii="Arial" w:eastAsia="Times New Roman" w:hAnsi="Arial" w:cs="Arial"/>
                <w:b/>
                <w:bCs/>
                <w:color w:val="000000"/>
                <w:sz w:val="18"/>
                <w:szCs w:val="18"/>
                <w:lang w:eastAsia="pt-BR"/>
              </w:rPr>
            </w:pPr>
            <w:r w:rsidRPr="00431BB2">
              <w:rPr>
                <w:rFonts w:ascii="Arial" w:eastAsia="Times New Roman" w:hAnsi="Arial" w:cs="Arial"/>
                <w:b/>
                <w:bCs/>
                <w:color w:val="000000"/>
                <w:sz w:val="18"/>
                <w:szCs w:val="18"/>
                <w:lang w:eastAsia="pt-BR"/>
              </w:rPr>
              <w:t>Poços Semiartesianos</w:t>
            </w:r>
          </w:p>
        </w:tc>
        <w:tc>
          <w:tcPr>
            <w:tcW w:w="2196" w:type="dxa"/>
            <w:tcBorders>
              <w:top w:val="single" w:sz="4" w:space="0" w:color="000000"/>
              <w:left w:val="nil"/>
              <w:bottom w:val="single" w:sz="4" w:space="0" w:color="000000"/>
              <w:right w:val="nil"/>
            </w:tcBorders>
            <w:shd w:val="clear" w:color="auto" w:fill="auto"/>
            <w:noWrap/>
            <w:vAlign w:val="bottom"/>
            <w:hideMark/>
          </w:tcPr>
          <w:p w:rsidR="00E747F2" w:rsidRPr="00431BB2" w:rsidRDefault="00E747F2" w:rsidP="00D0248E">
            <w:pPr>
              <w:spacing w:after="0" w:line="360" w:lineRule="auto"/>
              <w:jc w:val="center"/>
              <w:rPr>
                <w:rFonts w:ascii="Arial" w:eastAsia="Times New Roman" w:hAnsi="Arial" w:cs="Arial"/>
                <w:b/>
                <w:bCs/>
                <w:color w:val="000000"/>
                <w:sz w:val="18"/>
                <w:szCs w:val="18"/>
                <w:lang w:eastAsia="pt-BR"/>
              </w:rPr>
            </w:pPr>
            <w:r w:rsidRPr="00431BB2">
              <w:rPr>
                <w:rFonts w:ascii="Arial" w:eastAsia="Times New Roman" w:hAnsi="Arial" w:cs="Arial"/>
                <w:b/>
                <w:bCs/>
                <w:color w:val="000000"/>
                <w:sz w:val="18"/>
                <w:szCs w:val="18"/>
                <w:lang w:eastAsia="pt-BR"/>
              </w:rPr>
              <w:t>Fontes Alternativas</w:t>
            </w:r>
          </w:p>
        </w:tc>
      </w:tr>
      <w:tr w:rsidR="00E747F2" w:rsidRPr="00431BB2" w:rsidTr="00847D93">
        <w:trPr>
          <w:trHeight w:val="300"/>
        </w:trPr>
        <w:tc>
          <w:tcPr>
            <w:tcW w:w="1563" w:type="dxa"/>
            <w:tcBorders>
              <w:top w:val="nil"/>
              <w:left w:val="nil"/>
              <w:bottom w:val="nil"/>
              <w:right w:val="nil"/>
            </w:tcBorders>
            <w:shd w:val="clear" w:color="D8D8D8" w:fill="D8D8D8"/>
            <w:noWrap/>
            <w:vAlign w:val="bottom"/>
            <w:hideMark/>
          </w:tcPr>
          <w:p w:rsidR="00E747F2" w:rsidRPr="00431BB2" w:rsidRDefault="00E747F2" w:rsidP="00D0248E">
            <w:pPr>
              <w:spacing w:after="0" w:line="360" w:lineRule="auto"/>
              <w:rPr>
                <w:rFonts w:ascii="Arial" w:eastAsia="Times New Roman" w:hAnsi="Arial" w:cs="Arial"/>
                <w:b/>
                <w:bCs/>
                <w:color w:val="000000"/>
                <w:sz w:val="18"/>
                <w:szCs w:val="18"/>
                <w:lang w:eastAsia="pt-BR"/>
              </w:rPr>
            </w:pPr>
            <w:r w:rsidRPr="00431BB2">
              <w:rPr>
                <w:rFonts w:ascii="Arial" w:eastAsia="Times New Roman" w:hAnsi="Arial" w:cs="Arial"/>
                <w:b/>
                <w:bCs/>
                <w:color w:val="000000"/>
                <w:sz w:val="18"/>
                <w:szCs w:val="18"/>
                <w:lang w:eastAsia="pt-BR"/>
              </w:rPr>
              <w:t>&lt;0,55</w:t>
            </w:r>
          </w:p>
        </w:tc>
        <w:tc>
          <w:tcPr>
            <w:tcW w:w="816" w:type="dxa"/>
            <w:tcBorders>
              <w:top w:val="nil"/>
              <w:left w:val="nil"/>
              <w:bottom w:val="nil"/>
              <w:right w:val="nil"/>
            </w:tcBorders>
            <w:shd w:val="clear" w:color="D8D8D8" w:fill="D8D8D8"/>
            <w:noWrap/>
            <w:vAlign w:val="bottom"/>
            <w:hideMark/>
          </w:tcPr>
          <w:p w:rsidR="00E747F2" w:rsidRPr="00431BB2" w:rsidRDefault="00E747F2" w:rsidP="00D0248E">
            <w:pPr>
              <w:spacing w:after="0" w:line="360" w:lineRule="auto"/>
              <w:jc w:val="center"/>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4,57</w:t>
            </w:r>
          </w:p>
        </w:tc>
        <w:tc>
          <w:tcPr>
            <w:tcW w:w="1736" w:type="dxa"/>
            <w:tcBorders>
              <w:top w:val="nil"/>
              <w:left w:val="nil"/>
              <w:bottom w:val="nil"/>
              <w:right w:val="nil"/>
            </w:tcBorders>
            <w:shd w:val="clear" w:color="D8D8D8" w:fill="D8D8D8"/>
            <w:noWrap/>
            <w:vAlign w:val="bottom"/>
            <w:hideMark/>
          </w:tcPr>
          <w:p w:rsidR="00E747F2" w:rsidRPr="00431BB2" w:rsidRDefault="00E747F2" w:rsidP="00D0248E">
            <w:pPr>
              <w:spacing w:after="0" w:line="360" w:lineRule="auto"/>
              <w:jc w:val="center"/>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0,64</w:t>
            </w:r>
          </w:p>
        </w:tc>
        <w:tc>
          <w:tcPr>
            <w:tcW w:w="2268" w:type="dxa"/>
            <w:tcBorders>
              <w:top w:val="nil"/>
              <w:left w:val="nil"/>
              <w:bottom w:val="nil"/>
              <w:right w:val="nil"/>
            </w:tcBorders>
            <w:shd w:val="clear" w:color="D8D8D8" w:fill="D8D8D8"/>
            <w:noWrap/>
            <w:vAlign w:val="bottom"/>
            <w:hideMark/>
          </w:tcPr>
          <w:p w:rsidR="00E747F2" w:rsidRPr="00431BB2" w:rsidRDefault="00E747F2" w:rsidP="00D0248E">
            <w:pPr>
              <w:spacing w:after="0" w:line="360" w:lineRule="auto"/>
              <w:jc w:val="center"/>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1,3</w:t>
            </w:r>
          </w:p>
        </w:tc>
        <w:tc>
          <w:tcPr>
            <w:tcW w:w="1984" w:type="dxa"/>
            <w:tcBorders>
              <w:top w:val="nil"/>
              <w:left w:val="nil"/>
              <w:bottom w:val="nil"/>
              <w:right w:val="nil"/>
            </w:tcBorders>
            <w:shd w:val="clear" w:color="D8D8D8" w:fill="D8D8D8"/>
            <w:noWrap/>
            <w:vAlign w:val="bottom"/>
            <w:hideMark/>
          </w:tcPr>
          <w:p w:rsidR="00E747F2" w:rsidRPr="00431BB2" w:rsidRDefault="00E747F2" w:rsidP="00D0248E">
            <w:pPr>
              <w:spacing w:after="0" w:line="360" w:lineRule="auto"/>
              <w:jc w:val="center"/>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12,6</w:t>
            </w:r>
          </w:p>
        </w:tc>
        <w:tc>
          <w:tcPr>
            <w:tcW w:w="2196" w:type="dxa"/>
            <w:tcBorders>
              <w:top w:val="nil"/>
              <w:left w:val="nil"/>
              <w:bottom w:val="nil"/>
              <w:right w:val="nil"/>
            </w:tcBorders>
            <w:shd w:val="clear" w:color="D8D8D8" w:fill="D8D8D8"/>
            <w:noWrap/>
            <w:vAlign w:val="bottom"/>
            <w:hideMark/>
          </w:tcPr>
          <w:p w:rsidR="00E747F2" w:rsidRPr="00431BB2" w:rsidRDefault="00E747F2" w:rsidP="00D0248E">
            <w:pPr>
              <w:spacing w:after="0" w:line="360" w:lineRule="auto"/>
              <w:jc w:val="center"/>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100</w:t>
            </w:r>
          </w:p>
        </w:tc>
      </w:tr>
      <w:tr w:rsidR="00E747F2" w:rsidRPr="00431BB2" w:rsidTr="00847D93">
        <w:trPr>
          <w:trHeight w:val="300"/>
        </w:trPr>
        <w:tc>
          <w:tcPr>
            <w:tcW w:w="1563" w:type="dxa"/>
            <w:tcBorders>
              <w:top w:val="nil"/>
              <w:left w:val="nil"/>
              <w:bottom w:val="nil"/>
              <w:right w:val="nil"/>
            </w:tcBorders>
            <w:shd w:val="clear" w:color="auto" w:fill="auto"/>
            <w:noWrap/>
            <w:vAlign w:val="bottom"/>
            <w:hideMark/>
          </w:tcPr>
          <w:p w:rsidR="00E747F2" w:rsidRPr="00431BB2" w:rsidRDefault="00E747F2" w:rsidP="00D0248E">
            <w:pPr>
              <w:spacing w:after="0" w:line="360" w:lineRule="auto"/>
              <w:rPr>
                <w:rFonts w:ascii="Arial" w:eastAsia="Times New Roman" w:hAnsi="Arial" w:cs="Arial"/>
                <w:b/>
                <w:bCs/>
                <w:color w:val="000000"/>
                <w:sz w:val="18"/>
                <w:szCs w:val="18"/>
                <w:lang w:eastAsia="pt-BR"/>
              </w:rPr>
            </w:pPr>
            <w:proofErr w:type="gramStart"/>
            <w:r w:rsidRPr="00431BB2">
              <w:rPr>
                <w:rFonts w:ascii="Arial" w:eastAsia="Times New Roman" w:hAnsi="Arial" w:cs="Arial"/>
                <w:b/>
                <w:bCs/>
                <w:color w:val="000000"/>
                <w:sz w:val="18"/>
                <w:szCs w:val="18"/>
                <w:lang w:eastAsia="pt-BR"/>
              </w:rPr>
              <w:t>de</w:t>
            </w:r>
            <w:proofErr w:type="gramEnd"/>
            <w:r w:rsidRPr="00431BB2">
              <w:rPr>
                <w:rFonts w:ascii="Arial" w:eastAsia="Times New Roman" w:hAnsi="Arial" w:cs="Arial"/>
                <w:b/>
                <w:bCs/>
                <w:color w:val="000000"/>
                <w:sz w:val="18"/>
                <w:szCs w:val="18"/>
                <w:lang w:eastAsia="pt-BR"/>
              </w:rPr>
              <w:t xml:space="preserve"> 0,55 a 0,84</w:t>
            </w:r>
          </w:p>
        </w:tc>
        <w:tc>
          <w:tcPr>
            <w:tcW w:w="816" w:type="dxa"/>
            <w:tcBorders>
              <w:top w:val="nil"/>
              <w:left w:val="nil"/>
              <w:bottom w:val="nil"/>
              <w:right w:val="nil"/>
            </w:tcBorders>
            <w:shd w:val="clear" w:color="auto" w:fill="auto"/>
            <w:noWrap/>
            <w:vAlign w:val="bottom"/>
            <w:hideMark/>
          </w:tcPr>
          <w:p w:rsidR="00E747F2" w:rsidRPr="00431BB2" w:rsidRDefault="00E747F2" w:rsidP="00D0248E">
            <w:pPr>
              <w:spacing w:after="0" w:line="360" w:lineRule="auto"/>
              <w:jc w:val="center"/>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56,13</w:t>
            </w:r>
          </w:p>
        </w:tc>
        <w:tc>
          <w:tcPr>
            <w:tcW w:w="1736" w:type="dxa"/>
            <w:tcBorders>
              <w:top w:val="nil"/>
              <w:left w:val="nil"/>
              <w:bottom w:val="nil"/>
              <w:right w:val="nil"/>
            </w:tcBorders>
            <w:shd w:val="clear" w:color="auto" w:fill="auto"/>
            <w:noWrap/>
            <w:vAlign w:val="bottom"/>
            <w:hideMark/>
          </w:tcPr>
          <w:p w:rsidR="00E747F2" w:rsidRPr="00431BB2" w:rsidRDefault="00E747F2" w:rsidP="00D0248E">
            <w:pPr>
              <w:spacing w:after="0" w:line="360" w:lineRule="auto"/>
              <w:jc w:val="center"/>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18,33</w:t>
            </w:r>
          </w:p>
        </w:tc>
        <w:tc>
          <w:tcPr>
            <w:tcW w:w="2268" w:type="dxa"/>
            <w:tcBorders>
              <w:top w:val="nil"/>
              <w:left w:val="nil"/>
              <w:bottom w:val="nil"/>
              <w:right w:val="nil"/>
            </w:tcBorders>
            <w:shd w:val="clear" w:color="auto" w:fill="auto"/>
            <w:noWrap/>
            <w:vAlign w:val="bottom"/>
            <w:hideMark/>
          </w:tcPr>
          <w:p w:rsidR="00E747F2" w:rsidRPr="00431BB2" w:rsidRDefault="00E747F2" w:rsidP="00D0248E">
            <w:pPr>
              <w:spacing w:after="0" w:line="360" w:lineRule="auto"/>
              <w:jc w:val="center"/>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17,8</w:t>
            </w:r>
          </w:p>
        </w:tc>
        <w:tc>
          <w:tcPr>
            <w:tcW w:w="1984" w:type="dxa"/>
            <w:tcBorders>
              <w:top w:val="nil"/>
              <w:left w:val="nil"/>
              <w:bottom w:val="nil"/>
              <w:right w:val="nil"/>
            </w:tcBorders>
            <w:shd w:val="clear" w:color="auto" w:fill="auto"/>
            <w:noWrap/>
            <w:vAlign w:val="bottom"/>
            <w:hideMark/>
          </w:tcPr>
          <w:p w:rsidR="00E747F2" w:rsidRPr="00431BB2" w:rsidRDefault="00E747F2" w:rsidP="00D0248E">
            <w:pPr>
              <w:spacing w:after="0" w:line="360" w:lineRule="auto"/>
              <w:jc w:val="center"/>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37,56</w:t>
            </w:r>
          </w:p>
        </w:tc>
        <w:tc>
          <w:tcPr>
            <w:tcW w:w="2196" w:type="dxa"/>
            <w:tcBorders>
              <w:top w:val="nil"/>
              <w:left w:val="nil"/>
              <w:bottom w:val="nil"/>
              <w:right w:val="nil"/>
            </w:tcBorders>
            <w:shd w:val="clear" w:color="auto" w:fill="auto"/>
            <w:noWrap/>
            <w:vAlign w:val="bottom"/>
            <w:hideMark/>
          </w:tcPr>
          <w:p w:rsidR="00E747F2" w:rsidRPr="00431BB2" w:rsidRDefault="00E747F2" w:rsidP="00D0248E">
            <w:pPr>
              <w:spacing w:after="0" w:line="360" w:lineRule="auto"/>
              <w:jc w:val="center"/>
              <w:rPr>
                <w:rFonts w:ascii="Arial" w:eastAsia="Times New Roman" w:hAnsi="Arial" w:cs="Arial"/>
                <w:color w:val="000000"/>
                <w:sz w:val="18"/>
                <w:szCs w:val="18"/>
                <w:lang w:eastAsia="pt-BR"/>
              </w:rPr>
            </w:pPr>
            <w:proofErr w:type="gramStart"/>
            <w:r w:rsidRPr="00431BB2">
              <w:rPr>
                <w:rFonts w:ascii="Arial" w:eastAsia="Times New Roman" w:hAnsi="Arial" w:cs="Arial"/>
                <w:color w:val="000000"/>
                <w:sz w:val="18"/>
                <w:szCs w:val="18"/>
                <w:lang w:eastAsia="pt-BR"/>
              </w:rPr>
              <w:t>0</w:t>
            </w:r>
            <w:proofErr w:type="gramEnd"/>
          </w:p>
        </w:tc>
      </w:tr>
      <w:tr w:rsidR="00E747F2" w:rsidRPr="00431BB2" w:rsidTr="00847D93">
        <w:trPr>
          <w:trHeight w:val="300"/>
        </w:trPr>
        <w:tc>
          <w:tcPr>
            <w:tcW w:w="1563" w:type="dxa"/>
            <w:tcBorders>
              <w:top w:val="nil"/>
              <w:left w:val="nil"/>
              <w:bottom w:val="nil"/>
              <w:right w:val="nil"/>
            </w:tcBorders>
            <w:shd w:val="clear" w:color="D8D8D8" w:fill="D8D8D8"/>
            <w:noWrap/>
            <w:vAlign w:val="bottom"/>
            <w:hideMark/>
          </w:tcPr>
          <w:p w:rsidR="00E747F2" w:rsidRPr="00431BB2" w:rsidRDefault="00E747F2" w:rsidP="00D0248E">
            <w:pPr>
              <w:spacing w:after="0" w:line="360" w:lineRule="auto"/>
              <w:rPr>
                <w:rFonts w:ascii="Arial" w:eastAsia="Times New Roman" w:hAnsi="Arial" w:cs="Arial"/>
                <w:b/>
                <w:bCs/>
                <w:color w:val="000000"/>
                <w:sz w:val="18"/>
                <w:szCs w:val="18"/>
                <w:lang w:eastAsia="pt-BR"/>
              </w:rPr>
            </w:pPr>
            <w:proofErr w:type="gramStart"/>
            <w:r w:rsidRPr="00431BB2">
              <w:rPr>
                <w:rFonts w:ascii="Arial" w:eastAsia="Times New Roman" w:hAnsi="Arial" w:cs="Arial"/>
                <w:b/>
                <w:bCs/>
                <w:color w:val="000000"/>
                <w:sz w:val="18"/>
                <w:szCs w:val="18"/>
                <w:lang w:eastAsia="pt-BR"/>
              </w:rPr>
              <w:t>de</w:t>
            </w:r>
            <w:proofErr w:type="gramEnd"/>
            <w:r w:rsidRPr="00431BB2">
              <w:rPr>
                <w:rFonts w:ascii="Arial" w:eastAsia="Times New Roman" w:hAnsi="Arial" w:cs="Arial"/>
                <w:b/>
                <w:bCs/>
                <w:color w:val="000000"/>
                <w:sz w:val="18"/>
                <w:szCs w:val="18"/>
                <w:lang w:eastAsia="pt-BR"/>
              </w:rPr>
              <w:t xml:space="preserve"> 0,85 a 1,14</w:t>
            </w:r>
          </w:p>
        </w:tc>
        <w:tc>
          <w:tcPr>
            <w:tcW w:w="816" w:type="dxa"/>
            <w:tcBorders>
              <w:top w:val="nil"/>
              <w:left w:val="nil"/>
              <w:bottom w:val="nil"/>
              <w:right w:val="nil"/>
            </w:tcBorders>
            <w:shd w:val="clear" w:color="D8D8D8" w:fill="D8D8D8"/>
            <w:noWrap/>
            <w:vAlign w:val="bottom"/>
            <w:hideMark/>
          </w:tcPr>
          <w:p w:rsidR="00E747F2" w:rsidRPr="00431BB2" w:rsidRDefault="00E747F2" w:rsidP="00D0248E">
            <w:pPr>
              <w:spacing w:after="0" w:line="360" w:lineRule="auto"/>
              <w:jc w:val="center"/>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34,19</w:t>
            </w:r>
          </w:p>
        </w:tc>
        <w:tc>
          <w:tcPr>
            <w:tcW w:w="1736" w:type="dxa"/>
            <w:tcBorders>
              <w:top w:val="nil"/>
              <w:left w:val="nil"/>
              <w:bottom w:val="nil"/>
              <w:right w:val="nil"/>
            </w:tcBorders>
            <w:shd w:val="clear" w:color="D8D8D8" w:fill="D8D8D8"/>
            <w:noWrap/>
            <w:vAlign w:val="bottom"/>
            <w:hideMark/>
          </w:tcPr>
          <w:p w:rsidR="00E747F2" w:rsidRPr="00431BB2" w:rsidRDefault="00E747F2" w:rsidP="00D0248E">
            <w:pPr>
              <w:spacing w:after="0" w:line="360" w:lineRule="auto"/>
              <w:jc w:val="center"/>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52,41</w:t>
            </w:r>
          </w:p>
        </w:tc>
        <w:tc>
          <w:tcPr>
            <w:tcW w:w="2268" w:type="dxa"/>
            <w:tcBorders>
              <w:top w:val="nil"/>
              <w:left w:val="nil"/>
              <w:bottom w:val="nil"/>
              <w:right w:val="nil"/>
            </w:tcBorders>
            <w:shd w:val="clear" w:color="D8D8D8" w:fill="D8D8D8"/>
            <w:noWrap/>
            <w:vAlign w:val="bottom"/>
            <w:hideMark/>
          </w:tcPr>
          <w:p w:rsidR="00E747F2" w:rsidRPr="00431BB2" w:rsidRDefault="00E747F2" w:rsidP="00D0248E">
            <w:pPr>
              <w:spacing w:after="0" w:line="360" w:lineRule="auto"/>
              <w:jc w:val="center"/>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57,6</w:t>
            </w:r>
          </w:p>
        </w:tc>
        <w:tc>
          <w:tcPr>
            <w:tcW w:w="1984" w:type="dxa"/>
            <w:tcBorders>
              <w:top w:val="nil"/>
              <w:left w:val="nil"/>
              <w:bottom w:val="nil"/>
              <w:right w:val="nil"/>
            </w:tcBorders>
            <w:shd w:val="clear" w:color="D8D8D8" w:fill="D8D8D8"/>
            <w:noWrap/>
            <w:vAlign w:val="bottom"/>
            <w:hideMark/>
          </w:tcPr>
          <w:p w:rsidR="00E747F2" w:rsidRPr="00431BB2" w:rsidRDefault="00E747F2" w:rsidP="00D0248E">
            <w:pPr>
              <w:spacing w:after="0" w:line="360" w:lineRule="auto"/>
              <w:jc w:val="center"/>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37,48</w:t>
            </w:r>
          </w:p>
        </w:tc>
        <w:tc>
          <w:tcPr>
            <w:tcW w:w="2196" w:type="dxa"/>
            <w:tcBorders>
              <w:top w:val="nil"/>
              <w:left w:val="nil"/>
              <w:bottom w:val="nil"/>
              <w:right w:val="nil"/>
            </w:tcBorders>
            <w:shd w:val="clear" w:color="D8D8D8" w:fill="D8D8D8"/>
            <w:noWrap/>
            <w:vAlign w:val="bottom"/>
            <w:hideMark/>
          </w:tcPr>
          <w:p w:rsidR="00E747F2" w:rsidRPr="00431BB2" w:rsidRDefault="00E747F2" w:rsidP="00D0248E">
            <w:pPr>
              <w:spacing w:after="0" w:line="360" w:lineRule="auto"/>
              <w:jc w:val="center"/>
              <w:rPr>
                <w:rFonts w:ascii="Arial" w:eastAsia="Times New Roman" w:hAnsi="Arial" w:cs="Arial"/>
                <w:color w:val="000000"/>
                <w:sz w:val="18"/>
                <w:szCs w:val="18"/>
                <w:lang w:eastAsia="pt-BR"/>
              </w:rPr>
            </w:pPr>
            <w:proofErr w:type="gramStart"/>
            <w:r w:rsidRPr="00431BB2">
              <w:rPr>
                <w:rFonts w:ascii="Arial" w:eastAsia="Times New Roman" w:hAnsi="Arial" w:cs="Arial"/>
                <w:color w:val="000000"/>
                <w:sz w:val="18"/>
                <w:szCs w:val="18"/>
                <w:lang w:eastAsia="pt-BR"/>
              </w:rPr>
              <w:t>0</w:t>
            </w:r>
            <w:proofErr w:type="gramEnd"/>
          </w:p>
        </w:tc>
      </w:tr>
      <w:tr w:rsidR="00E747F2" w:rsidRPr="00431BB2" w:rsidTr="00847D93">
        <w:trPr>
          <w:trHeight w:val="300"/>
        </w:trPr>
        <w:tc>
          <w:tcPr>
            <w:tcW w:w="1563" w:type="dxa"/>
            <w:tcBorders>
              <w:top w:val="nil"/>
              <w:left w:val="nil"/>
              <w:bottom w:val="nil"/>
              <w:right w:val="nil"/>
            </w:tcBorders>
            <w:shd w:val="clear" w:color="auto" w:fill="auto"/>
            <w:noWrap/>
            <w:vAlign w:val="bottom"/>
            <w:hideMark/>
          </w:tcPr>
          <w:p w:rsidR="00E747F2" w:rsidRPr="00431BB2" w:rsidRDefault="00E747F2" w:rsidP="00D0248E">
            <w:pPr>
              <w:spacing w:after="0" w:line="360" w:lineRule="auto"/>
              <w:rPr>
                <w:rFonts w:ascii="Arial" w:eastAsia="Times New Roman" w:hAnsi="Arial" w:cs="Arial"/>
                <w:b/>
                <w:bCs/>
                <w:color w:val="000000"/>
                <w:sz w:val="18"/>
                <w:szCs w:val="18"/>
                <w:lang w:eastAsia="pt-BR"/>
              </w:rPr>
            </w:pPr>
            <w:r w:rsidRPr="00431BB2">
              <w:rPr>
                <w:rFonts w:ascii="Arial" w:eastAsia="Times New Roman" w:hAnsi="Arial" w:cs="Arial"/>
                <w:b/>
                <w:bCs/>
                <w:color w:val="000000"/>
                <w:sz w:val="18"/>
                <w:szCs w:val="18"/>
                <w:lang w:eastAsia="pt-BR"/>
              </w:rPr>
              <w:t>&gt;1,14</w:t>
            </w:r>
          </w:p>
        </w:tc>
        <w:tc>
          <w:tcPr>
            <w:tcW w:w="816" w:type="dxa"/>
            <w:tcBorders>
              <w:top w:val="nil"/>
              <w:left w:val="nil"/>
              <w:bottom w:val="nil"/>
              <w:right w:val="nil"/>
            </w:tcBorders>
            <w:shd w:val="clear" w:color="auto" w:fill="auto"/>
            <w:noWrap/>
            <w:vAlign w:val="bottom"/>
            <w:hideMark/>
          </w:tcPr>
          <w:p w:rsidR="00E747F2" w:rsidRPr="00431BB2" w:rsidRDefault="00E747F2" w:rsidP="00D0248E">
            <w:pPr>
              <w:spacing w:after="0" w:line="360" w:lineRule="auto"/>
              <w:jc w:val="center"/>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5,11</w:t>
            </w:r>
          </w:p>
        </w:tc>
        <w:tc>
          <w:tcPr>
            <w:tcW w:w="1736" w:type="dxa"/>
            <w:tcBorders>
              <w:top w:val="nil"/>
              <w:left w:val="nil"/>
              <w:bottom w:val="nil"/>
              <w:right w:val="nil"/>
            </w:tcBorders>
            <w:shd w:val="clear" w:color="auto" w:fill="auto"/>
            <w:noWrap/>
            <w:vAlign w:val="bottom"/>
            <w:hideMark/>
          </w:tcPr>
          <w:p w:rsidR="00E747F2" w:rsidRPr="00431BB2" w:rsidRDefault="00E747F2" w:rsidP="00D0248E">
            <w:pPr>
              <w:spacing w:after="0" w:line="360" w:lineRule="auto"/>
              <w:jc w:val="center"/>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28,62</w:t>
            </w:r>
          </w:p>
        </w:tc>
        <w:tc>
          <w:tcPr>
            <w:tcW w:w="2268" w:type="dxa"/>
            <w:tcBorders>
              <w:top w:val="nil"/>
              <w:left w:val="nil"/>
              <w:bottom w:val="nil"/>
              <w:right w:val="nil"/>
            </w:tcBorders>
            <w:shd w:val="clear" w:color="auto" w:fill="auto"/>
            <w:noWrap/>
            <w:vAlign w:val="bottom"/>
            <w:hideMark/>
          </w:tcPr>
          <w:p w:rsidR="00E747F2" w:rsidRPr="00431BB2" w:rsidRDefault="00E747F2" w:rsidP="00D0248E">
            <w:pPr>
              <w:spacing w:after="0" w:line="360" w:lineRule="auto"/>
              <w:jc w:val="center"/>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23,3</w:t>
            </w:r>
          </w:p>
        </w:tc>
        <w:tc>
          <w:tcPr>
            <w:tcW w:w="1984" w:type="dxa"/>
            <w:tcBorders>
              <w:top w:val="nil"/>
              <w:left w:val="nil"/>
              <w:bottom w:val="nil"/>
              <w:right w:val="nil"/>
            </w:tcBorders>
            <w:shd w:val="clear" w:color="auto" w:fill="auto"/>
            <w:noWrap/>
            <w:vAlign w:val="bottom"/>
            <w:hideMark/>
          </w:tcPr>
          <w:p w:rsidR="00E747F2" w:rsidRPr="00431BB2" w:rsidRDefault="00E747F2" w:rsidP="00D0248E">
            <w:pPr>
              <w:spacing w:after="0" w:line="360" w:lineRule="auto"/>
              <w:jc w:val="center"/>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12,36</w:t>
            </w:r>
          </w:p>
        </w:tc>
        <w:tc>
          <w:tcPr>
            <w:tcW w:w="2196" w:type="dxa"/>
            <w:tcBorders>
              <w:top w:val="nil"/>
              <w:left w:val="nil"/>
              <w:bottom w:val="nil"/>
              <w:right w:val="nil"/>
            </w:tcBorders>
            <w:shd w:val="clear" w:color="auto" w:fill="auto"/>
            <w:noWrap/>
            <w:vAlign w:val="bottom"/>
            <w:hideMark/>
          </w:tcPr>
          <w:p w:rsidR="00E747F2" w:rsidRPr="00431BB2" w:rsidRDefault="00E747F2" w:rsidP="00D0248E">
            <w:pPr>
              <w:spacing w:after="0" w:line="360" w:lineRule="auto"/>
              <w:jc w:val="center"/>
              <w:rPr>
                <w:rFonts w:ascii="Arial" w:eastAsia="Times New Roman" w:hAnsi="Arial" w:cs="Arial"/>
                <w:color w:val="000000"/>
                <w:sz w:val="18"/>
                <w:szCs w:val="18"/>
                <w:lang w:eastAsia="pt-BR"/>
              </w:rPr>
            </w:pPr>
            <w:proofErr w:type="gramStart"/>
            <w:r w:rsidRPr="00431BB2">
              <w:rPr>
                <w:rFonts w:ascii="Arial" w:eastAsia="Times New Roman" w:hAnsi="Arial" w:cs="Arial"/>
                <w:color w:val="000000"/>
                <w:sz w:val="18"/>
                <w:szCs w:val="18"/>
                <w:lang w:eastAsia="pt-BR"/>
              </w:rPr>
              <w:t>0</w:t>
            </w:r>
            <w:proofErr w:type="gramEnd"/>
          </w:p>
        </w:tc>
      </w:tr>
      <w:tr w:rsidR="00E747F2" w:rsidRPr="00431BB2" w:rsidTr="00847D93">
        <w:trPr>
          <w:trHeight w:val="300"/>
        </w:trPr>
        <w:tc>
          <w:tcPr>
            <w:tcW w:w="1563" w:type="dxa"/>
            <w:tcBorders>
              <w:top w:val="nil"/>
              <w:left w:val="nil"/>
              <w:bottom w:val="single" w:sz="4" w:space="0" w:color="000000"/>
              <w:right w:val="nil"/>
            </w:tcBorders>
            <w:shd w:val="clear" w:color="D8D8D8" w:fill="D8D8D8"/>
            <w:noWrap/>
            <w:vAlign w:val="bottom"/>
            <w:hideMark/>
          </w:tcPr>
          <w:p w:rsidR="00E747F2" w:rsidRPr="00431BB2" w:rsidRDefault="00E747F2" w:rsidP="00D0248E">
            <w:pPr>
              <w:spacing w:after="0" w:line="360" w:lineRule="auto"/>
              <w:rPr>
                <w:rFonts w:ascii="Arial" w:eastAsia="Times New Roman" w:hAnsi="Arial" w:cs="Arial"/>
                <w:b/>
                <w:bCs/>
                <w:color w:val="000000"/>
                <w:sz w:val="18"/>
                <w:szCs w:val="18"/>
                <w:lang w:eastAsia="pt-BR"/>
              </w:rPr>
            </w:pPr>
            <w:r w:rsidRPr="00431BB2">
              <w:rPr>
                <w:rFonts w:ascii="Arial" w:eastAsia="Times New Roman" w:hAnsi="Arial" w:cs="Arial"/>
                <w:b/>
                <w:bCs/>
                <w:color w:val="000000"/>
                <w:sz w:val="18"/>
                <w:szCs w:val="18"/>
                <w:lang w:eastAsia="pt-BR"/>
              </w:rPr>
              <w:t>Total</w:t>
            </w:r>
          </w:p>
        </w:tc>
        <w:tc>
          <w:tcPr>
            <w:tcW w:w="816" w:type="dxa"/>
            <w:tcBorders>
              <w:top w:val="nil"/>
              <w:left w:val="nil"/>
              <w:bottom w:val="single" w:sz="4" w:space="0" w:color="000000"/>
              <w:right w:val="nil"/>
            </w:tcBorders>
            <w:shd w:val="clear" w:color="D8D8D8" w:fill="D8D8D8"/>
            <w:noWrap/>
            <w:vAlign w:val="bottom"/>
            <w:hideMark/>
          </w:tcPr>
          <w:p w:rsidR="00E747F2" w:rsidRPr="00431BB2" w:rsidRDefault="00E747F2" w:rsidP="00D0248E">
            <w:pPr>
              <w:spacing w:after="0" w:line="360" w:lineRule="auto"/>
              <w:jc w:val="center"/>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100</w:t>
            </w:r>
          </w:p>
        </w:tc>
        <w:tc>
          <w:tcPr>
            <w:tcW w:w="1736" w:type="dxa"/>
            <w:tcBorders>
              <w:top w:val="nil"/>
              <w:left w:val="nil"/>
              <w:bottom w:val="single" w:sz="4" w:space="0" w:color="000000"/>
              <w:right w:val="nil"/>
            </w:tcBorders>
            <w:shd w:val="clear" w:color="D8D8D8" w:fill="D8D8D8"/>
            <w:noWrap/>
            <w:vAlign w:val="bottom"/>
            <w:hideMark/>
          </w:tcPr>
          <w:p w:rsidR="00E747F2" w:rsidRPr="00431BB2" w:rsidRDefault="00E747F2" w:rsidP="00D0248E">
            <w:pPr>
              <w:spacing w:after="0" w:line="360" w:lineRule="auto"/>
              <w:jc w:val="center"/>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100</w:t>
            </w:r>
          </w:p>
        </w:tc>
        <w:tc>
          <w:tcPr>
            <w:tcW w:w="2268" w:type="dxa"/>
            <w:tcBorders>
              <w:top w:val="nil"/>
              <w:left w:val="nil"/>
              <w:bottom w:val="single" w:sz="4" w:space="0" w:color="000000"/>
              <w:right w:val="nil"/>
            </w:tcBorders>
            <w:shd w:val="clear" w:color="D8D8D8" w:fill="D8D8D8"/>
            <w:noWrap/>
            <w:vAlign w:val="bottom"/>
            <w:hideMark/>
          </w:tcPr>
          <w:p w:rsidR="00E747F2" w:rsidRPr="00431BB2" w:rsidRDefault="00E747F2" w:rsidP="00D0248E">
            <w:pPr>
              <w:spacing w:after="0" w:line="360" w:lineRule="auto"/>
              <w:jc w:val="center"/>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100</w:t>
            </w:r>
          </w:p>
        </w:tc>
        <w:tc>
          <w:tcPr>
            <w:tcW w:w="1984" w:type="dxa"/>
            <w:tcBorders>
              <w:top w:val="nil"/>
              <w:left w:val="nil"/>
              <w:bottom w:val="single" w:sz="4" w:space="0" w:color="000000"/>
              <w:right w:val="nil"/>
            </w:tcBorders>
            <w:shd w:val="clear" w:color="D8D8D8" w:fill="D8D8D8"/>
            <w:noWrap/>
            <w:vAlign w:val="bottom"/>
            <w:hideMark/>
          </w:tcPr>
          <w:p w:rsidR="00E747F2" w:rsidRPr="00431BB2" w:rsidRDefault="00E747F2" w:rsidP="00D0248E">
            <w:pPr>
              <w:spacing w:after="0" w:line="360" w:lineRule="auto"/>
              <w:jc w:val="center"/>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100</w:t>
            </w:r>
          </w:p>
        </w:tc>
        <w:tc>
          <w:tcPr>
            <w:tcW w:w="2196" w:type="dxa"/>
            <w:tcBorders>
              <w:top w:val="nil"/>
              <w:left w:val="nil"/>
              <w:bottom w:val="single" w:sz="4" w:space="0" w:color="000000"/>
              <w:right w:val="nil"/>
            </w:tcBorders>
            <w:shd w:val="clear" w:color="D8D8D8" w:fill="D8D8D8"/>
            <w:noWrap/>
            <w:vAlign w:val="bottom"/>
            <w:hideMark/>
          </w:tcPr>
          <w:p w:rsidR="00E747F2" w:rsidRPr="00431BB2" w:rsidRDefault="00E747F2" w:rsidP="00D0248E">
            <w:pPr>
              <w:spacing w:after="0" w:line="360" w:lineRule="auto"/>
              <w:jc w:val="center"/>
              <w:rPr>
                <w:rFonts w:ascii="Arial" w:eastAsia="Times New Roman" w:hAnsi="Arial" w:cs="Arial"/>
                <w:color w:val="000000"/>
                <w:sz w:val="18"/>
                <w:szCs w:val="18"/>
                <w:lang w:eastAsia="pt-BR"/>
              </w:rPr>
            </w:pPr>
            <w:r w:rsidRPr="00431BB2">
              <w:rPr>
                <w:rFonts w:ascii="Arial" w:eastAsia="Times New Roman" w:hAnsi="Arial" w:cs="Arial"/>
                <w:color w:val="000000"/>
                <w:sz w:val="18"/>
                <w:szCs w:val="18"/>
                <w:lang w:eastAsia="pt-BR"/>
              </w:rPr>
              <w:t>100</w:t>
            </w:r>
          </w:p>
        </w:tc>
      </w:tr>
    </w:tbl>
    <w:p w:rsidR="00E747F2" w:rsidRPr="00D0248E" w:rsidRDefault="00E747F2" w:rsidP="00D0248E">
      <w:pPr>
        <w:pStyle w:val="Standard"/>
        <w:spacing w:line="360" w:lineRule="auto"/>
        <w:ind w:firstLine="708"/>
        <w:jc w:val="both"/>
        <w:rPr>
          <w:rFonts w:ascii="Arial" w:hAnsi="Arial" w:cs="Arial"/>
          <w:i/>
          <w:iCs/>
          <w:lang w:eastAsia="en-US"/>
        </w:rPr>
      </w:pPr>
    </w:p>
    <w:p w:rsidR="00DB7420" w:rsidRPr="00D0248E" w:rsidRDefault="00DB7420" w:rsidP="00D0248E">
      <w:pPr>
        <w:pStyle w:val="Standard"/>
        <w:spacing w:line="360" w:lineRule="auto"/>
        <w:jc w:val="both"/>
        <w:rPr>
          <w:rFonts w:ascii="Arial" w:hAnsi="Arial" w:cs="Arial"/>
          <w:i/>
          <w:iCs/>
          <w:lang w:eastAsia="en-US"/>
        </w:rPr>
      </w:pPr>
    </w:p>
    <w:p w:rsidR="00A80AA9" w:rsidRPr="00D0248E" w:rsidRDefault="00A80AA9" w:rsidP="00D0248E">
      <w:pPr>
        <w:pStyle w:val="Standard"/>
        <w:spacing w:line="360" w:lineRule="auto"/>
        <w:jc w:val="both"/>
        <w:rPr>
          <w:rFonts w:ascii="Arial" w:hAnsi="Arial" w:cs="Arial"/>
          <w:i/>
          <w:iCs/>
          <w:lang w:eastAsia="en-US"/>
        </w:rPr>
      </w:pPr>
    </w:p>
    <w:p w:rsidR="00D14211" w:rsidRPr="00D0248E" w:rsidRDefault="00D14211" w:rsidP="00D0248E">
      <w:pPr>
        <w:pStyle w:val="Standard"/>
        <w:spacing w:line="360" w:lineRule="auto"/>
        <w:ind w:firstLine="708"/>
        <w:jc w:val="both"/>
        <w:rPr>
          <w:rFonts w:ascii="Arial" w:hAnsi="Arial" w:cs="Arial"/>
          <w:i/>
          <w:iCs/>
          <w:lang w:eastAsia="en-US"/>
        </w:rPr>
      </w:pPr>
      <w:r w:rsidRPr="00D0248E">
        <w:rPr>
          <w:rFonts w:ascii="Arial" w:hAnsi="Arial" w:cs="Arial"/>
          <w:i/>
          <w:iCs/>
          <w:lang w:eastAsia="en-US"/>
        </w:rPr>
        <w:t xml:space="preserve">Tabela 3- Média, desvio padrão, valores mínimo e máximos dos poços profundos </w:t>
      </w:r>
      <w:proofErr w:type="gramStart"/>
      <w:r w:rsidRPr="00D0248E">
        <w:rPr>
          <w:rFonts w:ascii="Arial" w:hAnsi="Arial" w:cs="Arial"/>
          <w:i/>
          <w:iCs/>
          <w:lang w:eastAsia="en-US"/>
        </w:rPr>
        <w:t>1</w:t>
      </w:r>
      <w:proofErr w:type="gramEnd"/>
      <w:r w:rsidRPr="00D0248E">
        <w:rPr>
          <w:rFonts w:ascii="Arial" w:hAnsi="Arial" w:cs="Arial"/>
          <w:i/>
          <w:iCs/>
          <w:lang w:eastAsia="en-US"/>
        </w:rPr>
        <w:t xml:space="preserve"> e 2 referentes aos teores de flúor nos períodos de chuva e seca</w:t>
      </w:r>
      <w:r w:rsidR="00FA0807" w:rsidRPr="00D0248E">
        <w:rPr>
          <w:rFonts w:ascii="Arial" w:hAnsi="Arial" w:cs="Arial"/>
          <w:i/>
          <w:iCs/>
          <w:lang w:eastAsia="en-US"/>
        </w:rPr>
        <w:t xml:space="preserve"> (n=313 amostras)</w:t>
      </w:r>
      <w:r w:rsidRPr="00D0248E">
        <w:rPr>
          <w:rFonts w:ascii="Arial" w:hAnsi="Arial" w:cs="Arial"/>
          <w:i/>
          <w:iCs/>
          <w:lang w:eastAsia="en-US"/>
        </w:rPr>
        <w:t>.</w:t>
      </w:r>
    </w:p>
    <w:tbl>
      <w:tblPr>
        <w:tblW w:w="8080" w:type="dxa"/>
        <w:tblInd w:w="70" w:type="dxa"/>
        <w:tblCellMar>
          <w:left w:w="70" w:type="dxa"/>
          <w:right w:w="70" w:type="dxa"/>
        </w:tblCellMar>
        <w:tblLook w:val="04A0"/>
      </w:tblPr>
      <w:tblGrid>
        <w:gridCol w:w="1418"/>
        <w:gridCol w:w="2410"/>
        <w:gridCol w:w="850"/>
        <w:gridCol w:w="2206"/>
        <w:gridCol w:w="1196"/>
      </w:tblGrid>
      <w:tr w:rsidR="00D14211" w:rsidRPr="00847D93" w:rsidTr="00847D93">
        <w:trPr>
          <w:trHeight w:val="300"/>
        </w:trPr>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14211" w:rsidRPr="00847D93" w:rsidRDefault="00D14211" w:rsidP="00D0248E">
            <w:pPr>
              <w:spacing w:after="0" w:line="360" w:lineRule="auto"/>
              <w:rPr>
                <w:rFonts w:ascii="Arial" w:eastAsia="Times New Roman" w:hAnsi="Arial" w:cs="Arial"/>
                <w:color w:val="000000"/>
                <w:sz w:val="18"/>
                <w:szCs w:val="18"/>
                <w:lang w:eastAsia="pt-BR"/>
              </w:rPr>
            </w:pPr>
          </w:p>
        </w:tc>
        <w:tc>
          <w:tcPr>
            <w:tcW w:w="2410" w:type="dxa"/>
            <w:tcBorders>
              <w:top w:val="single" w:sz="4" w:space="0" w:color="auto"/>
              <w:left w:val="single" w:sz="4" w:space="0" w:color="auto"/>
              <w:bottom w:val="single" w:sz="4" w:space="0" w:color="auto"/>
              <w:right w:val="nil"/>
            </w:tcBorders>
            <w:shd w:val="clear" w:color="auto" w:fill="auto"/>
            <w:noWrap/>
            <w:vAlign w:val="bottom"/>
            <w:hideMark/>
          </w:tcPr>
          <w:p w:rsidR="00D14211" w:rsidRPr="007370A8" w:rsidRDefault="004162DE" w:rsidP="00D0248E">
            <w:pPr>
              <w:spacing w:after="0" w:line="360" w:lineRule="auto"/>
              <w:ind w:right="-353"/>
              <w:jc w:val="center"/>
              <w:rPr>
                <w:rFonts w:ascii="Arial" w:eastAsia="Times New Roman" w:hAnsi="Arial" w:cs="Arial"/>
                <w:b/>
                <w:color w:val="000000"/>
                <w:sz w:val="18"/>
                <w:szCs w:val="18"/>
                <w:lang w:eastAsia="pt-BR"/>
              </w:rPr>
            </w:pPr>
            <w:r w:rsidRPr="007370A8">
              <w:rPr>
                <w:rFonts w:ascii="Arial" w:eastAsia="Times New Roman" w:hAnsi="Arial" w:cs="Arial"/>
                <w:b/>
                <w:color w:val="000000"/>
                <w:sz w:val="18"/>
                <w:szCs w:val="18"/>
                <w:lang w:eastAsia="pt-BR"/>
              </w:rPr>
              <w:t xml:space="preserve">                 Poço profundo </w:t>
            </w:r>
            <w:proofErr w:type="gramStart"/>
            <w:r w:rsidRPr="007370A8">
              <w:rPr>
                <w:rFonts w:ascii="Arial" w:eastAsia="Times New Roman" w:hAnsi="Arial" w:cs="Arial"/>
                <w:b/>
                <w:color w:val="000000"/>
                <w:sz w:val="18"/>
                <w:szCs w:val="18"/>
                <w:lang w:eastAsia="pt-BR"/>
              </w:rPr>
              <w:t>1 1</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14211" w:rsidRPr="007370A8" w:rsidRDefault="00D14211" w:rsidP="00D0248E">
            <w:pPr>
              <w:spacing w:after="0" w:line="360" w:lineRule="auto"/>
              <w:jc w:val="center"/>
              <w:rPr>
                <w:rFonts w:ascii="Arial" w:eastAsia="Times New Roman" w:hAnsi="Arial" w:cs="Arial"/>
                <w:b/>
                <w:color w:val="000000"/>
                <w:sz w:val="18"/>
                <w:szCs w:val="18"/>
                <w:lang w:eastAsia="pt-BR"/>
              </w:rPr>
            </w:pPr>
          </w:p>
        </w:tc>
        <w:tc>
          <w:tcPr>
            <w:tcW w:w="2206" w:type="dxa"/>
            <w:tcBorders>
              <w:top w:val="single" w:sz="4" w:space="0" w:color="auto"/>
              <w:left w:val="single" w:sz="4" w:space="0" w:color="auto"/>
              <w:bottom w:val="single" w:sz="4" w:space="0" w:color="auto"/>
              <w:right w:val="nil"/>
            </w:tcBorders>
            <w:shd w:val="clear" w:color="auto" w:fill="auto"/>
            <w:noWrap/>
            <w:vAlign w:val="bottom"/>
            <w:hideMark/>
          </w:tcPr>
          <w:p w:rsidR="00D14211" w:rsidRPr="007370A8" w:rsidRDefault="0016452C" w:rsidP="00D0248E">
            <w:pPr>
              <w:spacing w:after="0" w:line="360" w:lineRule="auto"/>
              <w:jc w:val="right"/>
              <w:rPr>
                <w:rFonts w:ascii="Arial" w:eastAsia="Times New Roman" w:hAnsi="Arial" w:cs="Arial"/>
                <w:b/>
                <w:color w:val="000000"/>
                <w:sz w:val="18"/>
                <w:szCs w:val="18"/>
                <w:lang w:eastAsia="pt-BR"/>
              </w:rPr>
            </w:pPr>
            <w:r>
              <w:rPr>
                <w:rFonts w:ascii="Arial" w:eastAsia="Times New Roman" w:hAnsi="Arial" w:cs="Arial"/>
                <w:b/>
                <w:color w:val="000000"/>
                <w:sz w:val="18"/>
                <w:szCs w:val="18"/>
                <w:lang w:eastAsia="pt-BR"/>
              </w:rPr>
              <w:t xml:space="preserve">         Poço </w:t>
            </w:r>
            <w:r w:rsidR="00D14211" w:rsidRPr="007370A8">
              <w:rPr>
                <w:rFonts w:ascii="Arial" w:eastAsia="Times New Roman" w:hAnsi="Arial" w:cs="Arial"/>
                <w:b/>
                <w:color w:val="000000"/>
                <w:sz w:val="18"/>
                <w:szCs w:val="18"/>
                <w:lang w:eastAsia="pt-BR"/>
              </w:rPr>
              <w:t xml:space="preserve">profundo </w:t>
            </w:r>
            <w:proofErr w:type="gramStart"/>
            <w:r w:rsidR="00D14211" w:rsidRPr="007370A8">
              <w:rPr>
                <w:rFonts w:ascii="Arial" w:eastAsia="Times New Roman" w:hAnsi="Arial" w:cs="Arial"/>
                <w:b/>
                <w:color w:val="000000"/>
                <w:sz w:val="18"/>
                <w:szCs w:val="18"/>
                <w:lang w:eastAsia="pt-BR"/>
              </w:rPr>
              <w:t>2</w:t>
            </w:r>
            <w:proofErr w:type="gramEnd"/>
          </w:p>
        </w:tc>
        <w:tc>
          <w:tcPr>
            <w:tcW w:w="1196" w:type="dxa"/>
            <w:tcBorders>
              <w:top w:val="single" w:sz="4" w:space="0" w:color="auto"/>
              <w:left w:val="nil"/>
              <w:bottom w:val="single" w:sz="4" w:space="0" w:color="auto"/>
              <w:right w:val="nil"/>
            </w:tcBorders>
            <w:shd w:val="clear" w:color="auto" w:fill="auto"/>
            <w:noWrap/>
            <w:vAlign w:val="bottom"/>
            <w:hideMark/>
          </w:tcPr>
          <w:p w:rsidR="00D14211" w:rsidRPr="00847D93" w:rsidRDefault="00D14211" w:rsidP="00D0248E">
            <w:pPr>
              <w:spacing w:after="0" w:line="360" w:lineRule="auto"/>
              <w:rPr>
                <w:rFonts w:ascii="Arial" w:eastAsia="Times New Roman" w:hAnsi="Arial" w:cs="Arial"/>
                <w:color w:val="000000"/>
                <w:sz w:val="18"/>
                <w:szCs w:val="18"/>
                <w:lang w:eastAsia="pt-BR"/>
              </w:rPr>
            </w:pPr>
          </w:p>
        </w:tc>
      </w:tr>
      <w:tr w:rsidR="00D14211" w:rsidRPr="00847D93" w:rsidTr="00847D93">
        <w:trPr>
          <w:trHeight w:val="270"/>
        </w:trPr>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92355" w:rsidRPr="00847D93" w:rsidRDefault="00E92355" w:rsidP="00D0248E">
            <w:pPr>
              <w:spacing w:after="0" w:line="360" w:lineRule="auto"/>
              <w:rPr>
                <w:rFonts w:ascii="Arial" w:eastAsia="Times New Roman" w:hAnsi="Arial" w:cs="Arial"/>
                <w:color w:val="000000"/>
                <w:sz w:val="18"/>
                <w:szCs w:val="18"/>
                <w:lang w:eastAsia="pt-BR"/>
              </w:rPr>
            </w:pPr>
          </w:p>
        </w:tc>
        <w:tc>
          <w:tcPr>
            <w:tcW w:w="2410" w:type="dxa"/>
            <w:tcBorders>
              <w:top w:val="single" w:sz="4" w:space="0" w:color="auto"/>
              <w:left w:val="single" w:sz="4" w:space="0" w:color="auto"/>
              <w:bottom w:val="single" w:sz="4" w:space="0" w:color="auto"/>
              <w:right w:val="nil"/>
            </w:tcBorders>
            <w:shd w:val="clear" w:color="auto" w:fill="auto"/>
            <w:noWrap/>
            <w:vAlign w:val="bottom"/>
            <w:hideMark/>
          </w:tcPr>
          <w:p w:rsidR="00D14211" w:rsidRPr="00847D93" w:rsidRDefault="00D14211" w:rsidP="00D0248E">
            <w:pPr>
              <w:spacing w:after="0" w:line="360" w:lineRule="auto"/>
              <w:jc w:val="center"/>
              <w:rPr>
                <w:rFonts w:ascii="Arial" w:eastAsia="Times New Roman" w:hAnsi="Arial" w:cs="Arial"/>
                <w:color w:val="000000"/>
                <w:sz w:val="18"/>
                <w:szCs w:val="18"/>
                <w:lang w:eastAsia="pt-BR"/>
              </w:rPr>
            </w:pPr>
            <w:proofErr w:type="gramStart"/>
            <w:r w:rsidRPr="00847D93">
              <w:rPr>
                <w:rFonts w:ascii="Arial" w:eastAsia="Times New Roman" w:hAnsi="Arial" w:cs="Arial"/>
                <w:color w:val="000000"/>
                <w:sz w:val="18"/>
                <w:szCs w:val="18"/>
                <w:lang w:eastAsia="pt-BR"/>
              </w:rPr>
              <w:t>chuva</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14211" w:rsidRPr="00847D93" w:rsidRDefault="00D14211" w:rsidP="00D0248E">
            <w:pPr>
              <w:spacing w:after="0" w:line="360" w:lineRule="auto"/>
              <w:jc w:val="center"/>
              <w:rPr>
                <w:rFonts w:ascii="Arial" w:eastAsia="Times New Roman" w:hAnsi="Arial" w:cs="Arial"/>
                <w:color w:val="000000"/>
                <w:sz w:val="18"/>
                <w:szCs w:val="18"/>
                <w:lang w:eastAsia="pt-BR"/>
              </w:rPr>
            </w:pPr>
            <w:proofErr w:type="gramStart"/>
            <w:r w:rsidRPr="00847D93">
              <w:rPr>
                <w:rFonts w:ascii="Arial" w:eastAsia="Times New Roman" w:hAnsi="Arial" w:cs="Arial"/>
                <w:color w:val="000000"/>
                <w:sz w:val="18"/>
                <w:szCs w:val="18"/>
                <w:lang w:eastAsia="pt-BR"/>
              </w:rPr>
              <w:t>seca</w:t>
            </w:r>
            <w:proofErr w:type="gramEnd"/>
          </w:p>
        </w:tc>
        <w:tc>
          <w:tcPr>
            <w:tcW w:w="2206" w:type="dxa"/>
            <w:tcBorders>
              <w:top w:val="single" w:sz="4" w:space="0" w:color="auto"/>
              <w:left w:val="single" w:sz="4" w:space="0" w:color="auto"/>
              <w:bottom w:val="single" w:sz="4" w:space="0" w:color="auto"/>
              <w:right w:val="nil"/>
            </w:tcBorders>
            <w:shd w:val="clear" w:color="auto" w:fill="auto"/>
            <w:noWrap/>
            <w:vAlign w:val="bottom"/>
            <w:hideMark/>
          </w:tcPr>
          <w:p w:rsidR="00D14211" w:rsidRPr="00847D93" w:rsidRDefault="00D14211" w:rsidP="00D0248E">
            <w:pPr>
              <w:spacing w:after="0" w:line="360" w:lineRule="auto"/>
              <w:jc w:val="center"/>
              <w:rPr>
                <w:rFonts w:ascii="Arial" w:eastAsia="Times New Roman" w:hAnsi="Arial" w:cs="Arial"/>
                <w:color w:val="000000"/>
                <w:sz w:val="18"/>
                <w:szCs w:val="18"/>
                <w:lang w:eastAsia="pt-BR"/>
              </w:rPr>
            </w:pPr>
            <w:proofErr w:type="gramStart"/>
            <w:r w:rsidRPr="00847D93">
              <w:rPr>
                <w:rFonts w:ascii="Arial" w:eastAsia="Times New Roman" w:hAnsi="Arial" w:cs="Arial"/>
                <w:color w:val="000000"/>
                <w:sz w:val="18"/>
                <w:szCs w:val="18"/>
                <w:lang w:eastAsia="pt-BR"/>
              </w:rPr>
              <w:t>chuva</w:t>
            </w:r>
            <w:proofErr w:type="gramEnd"/>
          </w:p>
        </w:tc>
        <w:tc>
          <w:tcPr>
            <w:tcW w:w="1196" w:type="dxa"/>
            <w:tcBorders>
              <w:top w:val="single" w:sz="4" w:space="0" w:color="auto"/>
              <w:left w:val="nil"/>
              <w:bottom w:val="single" w:sz="4" w:space="0" w:color="auto"/>
              <w:right w:val="nil"/>
            </w:tcBorders>
            <w:shd w:val="clear" w:color="auto" w:fill="auto"/>
            <w:noWrap/>
            <w:vAlign w:val="bottom"/>
            <w:hideMark/>
          </w:tcPr>
          <w:p w:rsidR="00D14211" w:rsidRPr="00847D93" w:rsidRDefault="00D14211" w:rsidP="00D0248E">
            <w:pPr>
              <w:spacing w:after="0" w:line="360" w:lineRule="auto"/>
              <w:jc w:val="center"/>
              <w:rPr>
                <w:rFonts w:ascii="Arial" w:eastAsia="Times New Roman" w:hAnsi="Arial" w:cs="Arial"/>
                <w:color w:val="000000"/>
                <w:sz w:val="18"/>
                <w:szCs w:val="18"/>
                <w:lang w:eastAsia="pt-BR"/>
              </w:rPr>
            </w:pPr>
            <w:proofErr w:type="gramStart"/>
            <w:r w:rsidRPr="00847D93">
              <w:rPr>
                <w:rFonts w:ascii="Arial" w:eastAsia="Times New Roman" w:hAnsi="Arial" w:cs="Arial"/>
                <w:color w:val="000000"/>
                <w:sz w:val="18"/>
                <w:szCs w:val="18"/>
                <w:lang w:eastAsia="pt-BR"/>
              </w:rPr>
              <w:t>seca</w:t>
            </w:r>
            <w:proofErr w:type="gramEnd"/>
          </w:p>
        </w:tc>
      </w:tr>
      <w:tr w:rsidR="00E92355" w:rsidRPr="00847D93" w:rsidTr="00847D93">
        <w:trPr>
          <w:trHeight w:val="15"/>
        </w:trPr>
        <w:tc>
          <w:tcPr>
            <w:tcW w:w="1418" w:type="dxa"/>
            <w:tcBorders>
              <w:top w:val="single" w:sz="4" w:space="0" w:color="auto"/>
              <w:left w:val="nil"/>
              <w:bottom w:val="nil"/>
              <w:right w:val="single" w:sz="4" w:space="0" w:color="auto"/>
            </w:tcBorders>
            <w:shd w:val="clear" w:color="auto" w:fill="auto"/>
            <w:noWrap/>
            <w:vAlign w:val="bottom"/>
            <w:hideMark/>
          </w:tcPr>
          <w:p w:rsidR="00E92355" w:rsidRPr="00847D93" w:rsidRDefault="00E92355" w:rsidP="00D0248E">
            <w:pPr>
              <w:spacing w:after="0" w:line="360" w:lineRule="auto"/>
              <w:rPr>
                <w:rFonts w:ascii="Arial" w:eastAsia="Times New Roman" w:hAnsi="Arial" w:cs="Arial"/>
                <w:color w:val="000000"/>
                <w:sz w:val="18"/>
                <w:szCs w:val="18"/>
                <w:lang w:eastAsia="pt-BR"/>
              </w:rPr>
            </w:pPr>
          </w:p>
        </w:tc>
        <w:tc>
          <w:tcPr>
            <w:tcW w:w="2410" w:type="dxa"/>
            <w:tcBorders>
              <w:top w:val="single" w:sz="4" w:space="0" w:color="auto"/>
              <w:left w:val="single" w:sz="4" w:space="0" w:color="auto"/>
              <w:bottom w:val="nil"/>
              <w:right w:val="nil"/>
            </w:tcBorders>
            <w:shd w:val="clear" w:color="auto" w:fill="auto"/>
            <w:noWrap/>
            <w:vAlign w:val="bottom"/>
            <w:hideMark/>
          </w:tcPr>
          <w:p w:rsidR="00E92355" w:rsidRPr="00847D93" w:rsidRDefault="00E92355" w:rsidP="00D0248E">
            <w:pPr>
              <w:spacing w:line="360" w:lineRule="auto"/>
              <w:jc w:val="center"/>
              <w:rPr>
                <w:rFonts w:ascii="Arial" w:eastAsia="Times New Roman" w:hAnsi="Arial" w:cs="Arial"/>
                <w:color w:val="000000"/>
                <w:sz w:val="18"/>
                <w:szCs w:val="18"/>
                <w:lang w:eastAsia="pt-BR"/>
              </w:rPr>
            </w:pPr>
          </w:p>
        </w:tc>
        <w:tc>
          <w:tcPr>
            <w:tcW w:w="850" w:type="dxa"/>
            <w:tcBorders>
              <w:top w:val="single" w:sz="4" w:space="0" w:color="auto"/>
              <w:left w:val="nil"/>
              <w:bottom w:val="nil"/>
              <w:right w:val="single" w:sz="4" w:space="0" w:color="auto"/>
            </w:tcBorders>
            <w:shd w:val="clear" w:color="auto" w:fill="auto"/>
            <w:noWrap/>
            <w:vAlign w:val="bottom"/>
            <w:hideMark/>
          </w:tcPr>
          <w:p w:rsidR="00E92355" w:rsidRPr="00847D93" w:rsidRDefault="00E92355" w:rsidP="00D0248E">
            <w:pPr>
              <w:spacing w:line="360" w:lineRule="auto"/>
              <w:jc w:val="center"/>
              <w:rPr>
                <w:rFonts w:ascii="Arial" w:eastAsia="Times New Roman" w:hAnsi="Arial" w:cs="Arial"/>
                <w:color w:val="000000"/>
                <w:sz w:val="18"/>
                <w:szCs w:val="18"/>
                <w:lang w:eastAsia="pt-BR"/>
              </w:rPr>
            </w:pPr>
          </w:p>
        </w:tc>
        <w:tc>
          <w:tcPr>
            <w:tcW w:w="2206" w:type="dxa"/>
            <w:tcBorders>
              <w:top w:val="single" w:sz="4" w:space="0" w:color="auto"/>
              <w:left w:val="single" w:sz="4" w:space="0" w:color="auto"/>
              <w:bottom w:val="nil"/>
              <w:right w:val="nil"/>
            </w:tcBorders>
            <w:shd w:val="clear" w:color="auto" w:fill="auto"/>
            <w:noWrap/>
            <w:vAlign w:val="bottom"/>
            <w:hideMark/>
          </w:tcPr>
          <w:p w:rsidR="00E92355" w:rsidRPr="00847D93" w:rsidRDefault="00E92355" w:rsidP="00D0248E">
            <w:pPr>
              <w:spacing w:line="360" w:lineRule="auto"/>
              <w:jc w:val="center"/>
              <w:rPr>
                <w:rFonts w:ascii="Arial" w:eastAsia="Times New Roman" w:hAnsi="Arial" w:cs="Arial"/>
                <w:color w:val="000000"/>
                <w:sz w:val="18"/>
                <w:szCs w:val="18"/>
                <w:lang w:eastAsia="pt-BR"/>
              </w:rPr>
            </w:pPr>
          </w:p>
        </w:tc>
        <w:tc>
          <w:tcPr>
            <w:tcW w:w="1196" w:type="dxa"/>
            <w:tcBorders>
              <w:top w:val="single" w:sz="4" w:space="0" w:color="auto"/>
              <w:left w:val="nil"/>
              <w:bottom w:val="nil"/>
              <w:right w:val="nil"/>
            </w:tcBorders>
            <w:shd w:val="clear" w:color="auto" w:fill="auto"/>
            <w:noWrap/>
            <w:vAlign w:val="bottom"/>
            <w:hideMark/>
          </w:tcPr>
          <w:p w:rsidR="00E92355" w:rsidRPr="00847D93" w:rsidRDefault="00E92355" w:rsidP="00D0248E">
            <w:pPr>
              <w:spacing w:line="360" w:lineRule="auto"/>
              <w:jc w:val="center"/>
              <w:rPr>
                <w:rFonts w:ascii="Arial" w:eastAsia="Times New Roman" w:hAnsi="Arial" w:cs="Arial"/>
                <w:color w:val="000000"/>
                <w:sz w:val="18"/>
                <w:szCs w:val="18"/>
                <w:lang w:eastAsia="pt-BR"/>
              </w:rPr>
            </w:pPr>
          </w:p>
        </w:tc>
      </w:tr>
      <w:tr w:rsidR="00D14211" w:rsidRPr="00847D93" w:rsidTr="00847D93">
        <w:trPr>
          <w:trHeight w:val="300"/>
        </w:trPr>
        <w:tc>
          <w:tcPr>
            <w:tcW w:w="1418" w:type="dxa"/>
            <w:tcBorders>
              <w:top w:val="nil"/>
              <w:left w:val="nil"/>
              <w:bottom w:val="nil"/>
              <w:right w:val="single" w:sz="4" w:space="0" w:color="auto"/>
            </w:tcBorders>
            <w:shd w:val="clear" w:color="auto" w:fill="auto"/>
            <w:noWrap/>
            <w:vAlign w:val="bottom"/>
            <w:hideMark/>
          </w:tcPr>
          <w:p w:rsidR="00D14211" w:rsidRPr="007370A8" w:rsidRDefault="00D0248E" w:rsidP="00D0248E">
            <w:pPr>
              <w:spacing w:after="0" w:line="360" w:lineRule="auto"/>
              <w:rPr>
                <w:rFonts w:ascii="Arial" w:eastAsia="Times New Roman" w:hAnsi="Arial" w:cs="Arial"/>
                <w:b/>
                <w:color w:val="000000"/>
                <w:sz w:val="18"/>
                <w:szCs w:val="18"/>
                <w:lang w:eastAsia="pt-BR"/>
              </w:rPr>
            </w:pPr>
            <w:r w:rsidRPr="007370A8">
              <w:rPr>
                <w:rFonts w:ascii="Arial" w:eastAsia="Times New Roman" w:hAnsi="Arial" w:cs="Arial"/>
                <w:b/>
                <w:color w:val="000000"/>
                <w:sz w:val="18"/>
                <w:szCs w:val="18"/>
                <w:lang w:eastAsia="pt-BR"/>
              </w:rPr>
              <w:t>M</w:t>
            </w:r>
            <w:r w:rsidR="00D14211" w:rsidRPr="007370A8">
              <w:rPr>
                <w:rFonts w:ascii="Arial" w:eastAsia="Times New Roman" w:hAnsi="Arial" w:cs="Arial"/>
                <w:b/>
                <w:color w:val="000000"/>
                <w:sz w:val="18"/>
                <w:szCs w:val="18"/>
                <w:lang w:eastAsia="pt-BR"/>
              </w:rPr>
              <w:t>édia</w:t>
            </w:r>
          </w:p>
        </w:tc>
        <w:tc>
          <w:tcPr>
            <w:tcW w:w="2410" w:type="dxa"/>
            <w:tcBorders>
              <w:top w:val="nil"/>
              <w:left w:val="single" w:sz="4" w:space="0" w:color="auto"/>
              <w:bottom w:val="nil"/>
              <w:right w:val="nil"/>
            </w:tcBorders>
            <w:shd w:val="clear" w:color="auto" w:fill="auto"/>
            <w:noWrap/>
            <w:vAlign w:val="bottom"/>
            <w:hideMark/>
          </w:tcPr>
          <w:p w:rsidR="00D14211" w:rsidRPr="00847D93" w:rsidRDefault="00847D93" w:rsidP="00847D93">
            <w:pPr>
              <w:spacing w:after="0" w:line="360" w:lineRule="auto"/>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                   </w:t>
            </w:r>
            <w:r w:rsidR="00D14211" w:rsidRPr="00847D93">
              <w:rPr>
                <w:rFonts w:ascii="Arial" w:eastAsia="Times New Roman" w:hAnsi="Arial" w:cs="Arial"/>
                <w:color w:val="000000"/>
                <w:sz w:val="18"/>
                <w:szCs w:val="18"/>
                <w:lang w:eastAsia="pt-BR"/>
              </w:rPr>
              <w:t>1,1</w:t>
            </w:r>
            <w:r>
              <w:rPr>
                <w:rFonts w:ascii="Arial" w:eastAsia="Times New Roman" w:hAnsi="Arial" w:cs="Arial"/>
                <w:color w:val="000000"/>
                <w:sz w:val="18"/>
                <w:szCs w:val="18"/>
                <w:lang w:eastAsia="pt-BR"/>
              </w:rPr>
              <w:t>0</w:t>
            </w:r>
          </w:p>
        </w:tc>
        <w:tc>
          <w:tcPr>
            <w:tcW w:w="850" w:type="dxa"/>
            <w:tcBorders>
              <w:top w:val="nil"/>
              <w:left w:val="nil"/>
              <w:bottom w:val="nil"/>
              <w:right w:val="single" w:sz="4" w:space="0" w:color="auto"/>
            </w:tcBorders>
            <w:shd w:val="clear" w:color="auto" w:fill="auto"/>
            <w:noWrap/>
            <w:vAlign w:val="bottom"/>
            <w:hideMark/>
          </w:tcPr>
          <w:p w:rsidR="00D14211" w:rsidRPr="00847D93" w:rsidRDefault="00D14211" w:rsidP="00D0248E">
            <w:pPr>
              <w:spacing w:after="0" w:line="360" w:lineRule="auto"/>
              <w:jc w:val="center"/>
              <w:rPr>
                <w:rFonts w:ascii="Arial" w:eastAsia="Times New Roman" w:hAnsi="Arial" w:cs="Arial"/>
                <w:color w:val="000000"/>
                <w:sz w:val="18"/>
                <w:szCs w:val="18"/>
                <w:lang w:eastAsia="pt-BR"/>
              </w:rPr>
            </w:pPr>
            <w:r w:rsidRPr="00847D93">
              <w:rPr>
                <w:rFonts w:ascii="Arial" w:eastAsia="Times New Roman" w:hAnsi="Arial" w:cs="Arial"/>
                <w:color w:val="000000"/>
                <w:sz w:val="18"/>
                <w:szCs w:val="18"/>
                <w:lang w:eastAsia="pt-BR"/>
              </w:rPr>
              <w:t>1,13</w:t>
            </w:r>
          </w:p>
        </w:tc>
        <w:tc>
          <w:tcPr>
            <w:tcW w:w="2206" w:type="dxa"/>
            <w:tcBorders>
              <w:top w:val="nil"/>
              <w:left w:val="single" w:sz="4" w:space="0" w:color="auto"/>
              <w:bottom w:val="nil"/>
              <w:right w:val="nil"/>
            </w:tcBorders>
            <w:shd w:val="clear" w:color="auto" w:fill="auto"/>
            <w:noWrap/>
            <w:vAlign w:val="bottom"/>
            <w:hideMark/>
          </w:tcPr>
          <w:p w:rsidR="00D14211" w:rsidRPr="00847D93" w:rsidRDefault="00D14211" w:rsidP="00D0248E">
            <w:pPr>
              <w:spacing w:after="0" w:line="360" w:lineRule="auto"/>
              <w:jc w:val="center"/>
              <w:rPr>
                <w:rFonts w:ascii="Arial" w:eastAsia="Times New Roman" w:hAnsi="Arial" w:cs="Arial"/>
                <w:color w:val="000000"/>
                <w:sz w:val="18"/>
                <w:szCs w:val="18"/>
                <w:lang w:eastAsia="pt-BR"/>
              </w:rPr>
            </w:pPr>
            <w:r w:rsidRPr="00847D93">
              <w:rPr>
                <w:rFonts w:ascii="Arial" w:eastAsia="Times New Roman" w:hAnsi="Arial" w:cs="Arial"/>
                <w:color w:val="000000"/>
                <w:sz w:val="18"/>
                <w:szCs w:val="18"/>
                <w:lang w:eastAsia="pt-BR"/>
              </w:rPr>
              <w:t>1,1</w:t>
            </w:r>
            <w:r w:rsidR="00847D93">
              <w:rPr>
                <w:rFonts w:ascii="Arial" w:eastAsia="Times New Roman" w:hAnsi="Arial" w:cs="Arial"/>
                <w:color w:val="000000"/>
                <w:sz w:val="18"/>
                <w:szCs w:val="18"/>
                <w:lang w:eastAsia="pt-BR"/>
              </w:rPr>
              <w:t>0</w:t>
            </w:r>
          </w:p>
        </w:tc>
        <w:tc>
          <w:tcPr>
            <w:tcW w:w="1196" w:type="dxa"/>
            <w:tcBorders>
              <w:top w:val="nil"/>
              <w:left w:val="nil"/>
              <w:bottom w:val="nil"/>
              <w:right w:val="nil"/>
            </w:tcBorders>
            <w:shd w:val="clear" w:color="auto" w:fill="auto"/>
            <w:noWrap/>
            <w:vAlign w:val="bottom"/>
            <w:hideMark/>
          </w:tcPr>
          <w:p w:rsidR="00D14211" w:rsidRPr="00847D93" w:rsidRDefault="00D14211" w:rsidP="00D0248E">
            <w:pPr>
              <w:spacing w:after="0" w:line="360" w:lineRule="auto"/>
              <w:jc w:val="center"/>
              <w:rPr>
                <w:rFonts w:ascii="Arial" w:eastAsia="Times New Roman" w:hAnsi="Arial" w:cs="Arial"/>
                <w:color w:val="000000"/>
                <w:sz w:val="18"/>
                <w:szCs w:val="18"/>
                <w:lang w:eastAsia="pt-BR"/>
              </w:rPr>
            </w:pPr>
            <w:r w:rsidRPr="00847D93">
              <w:rPr>
                <w:rFonts w:ascii="Arial" w:eastAsia="Times New Roman" w:hAnsi="Arial" w:cs="Arial"/>
                <w:color w:val="000000"/>
                <w:sz w:val="18"/>
                <w:szCs w:val="18"/>
                <w:lang w:eastAsia="pt-BR"/>
              </w:rPr>
              <w:t>1,12</w:t>
            </w:r>
          </w:p>
        </w:tc>
      </w:tr>
      <w:tr w:rsidR="00D14211" w:rsidRPr="00847D93" w:rsidTr="00847D93">
        <w:trPr>
          <w:trHeight w:val="300"/>
        </w:trPr>
        <w:tc>
          <w:tcPr>
            <w:tcW w:w="1418" w:type="dxa"/>
            <w:tcBorders>
              <w:top w:val="nil"/>
              <w:left w:val="nil"/>
              <w:bottom w:val="nil"/>
              <w:right w:val="single" w:sz="4" w:space="0" w:color="auto"/>
            </w:tcBorders>
            <w:shd w:val="clear" w:color="auto" w:fill="auto"/>
            <w:noWrap/>
            <w:vAlign w:val="bottom"/>
            <w:hideMark/>
          </w:tcPr>
          <w:p w:rsidR="00D14211" w:rsidRPr="007370A8" w:rsidRDefault="00847D93" w:rsidP="00D0248E">
            <w:pPr>
              <w:spacing w:after="0" w:line="360" w:lineRule="auto"/>
              <w:rPr>
                <w:rFonts w:ascii="Arial" w:eastAsia="Times New Roman" w:hAnsi="Arial" w:cs="Arial"/>
                <w:b/>
                <w:color w:val="000000"/>
                <w:sz w:val="18"/>
                <w:szCs w:val="18"/>
                <w:lang w:eastAsia="pt-BR"/>
              </w:rPr>
            </w:pPr>
            <w:r w:rsidRPr="007370A8">
              <w:rPr>
                <w:rFonts w:ascii="Arial" w:eastAsia="Times New Roman" w:hAnsi="Arial" w:cs="Arial"/>
                <w:b/>
                <w:color w:val="000000"/>
                <w:sz w:val="18"/>
                <w:szCs w:val="18"/>
                <w:lang w:eastAsia="pt-BR"/>
              </w:rPr>
              <w:t>D</w:t>
            </w:r>
            <w:r w:rsidR="00D14211" w:rsidRPr="007370A8">
              <w:rPr>
                <w:rFonts w:ascii="Arial" w:eastAsia="Times New Roman" w:hAnsi="Arial" w:cs="Arial"/>
                <w:b/>
                <w:color w:val="000000"/>
                <w:sz w:val="18"/>
                <w:szCs w:val="18"/>
                <w:lang w:eastAsia="pt-BR"/>
              </w:rPr>
              <w:t>esvio padrão</w:t>
            </w:r>
          </w:p>
        </w:tc>
        <w:tc>
          <w:tcPr>
            <w:tcW w:w="2410" w:type="dxa"/>
            <w:tcBorders>
              <w:top w:val="nil"/>
              <w:left w:val="single" w:sz="4" w:space="0" w:color="auto"/>
              <w:bottom w:val="nil"/>
              <w:right w:val="nil"/>
            </w:tcBorders>
            <w:shd w:val="clear" w:color="auto" w:fill="auto"/>
            <w:noWrap/>
            <w:vAlign w:val="bottom"/>
            <w:hideMark/>
          </w:tcPr>
          <w:p w:rsidR="00D14211" w:rsidRPr="00847D93" w:rsidRDefault="00D14211" w:rsidP="00D0248E">
            <w:pPr>
              <w:spacing w:after="0" w:line="360" w:lineRule="auto"/>
              <w:jc w:val="center"/>
              <w:rPr>
                <w:rFonts w:ascii="Arial" w:eastAsia="Times New Roman" w:hAnsi="Arial" w:cs="Arial"/>
                <w:color w:val="000000"/>
                <w:sz w:val="18"/>
                <w:szCs w:val="18"/>
                <w:lang w:eastAsia="pt-BR"/>
              </w:rPr>
            </w:pPr>
            <w:r w:rsidRPr="00847D93">
              <w:rPr>
                <w:rFonts w:ascii="Arial" w:eastAsia="Times New Roman" w:hAnsi="Arial" w:cs="Arial"/>
                <w:color w:val="000000"/>
                <w:sz w:val="18"/>
                <w:szCs w:val="18"/>
                <w:lang w:eastAsia="pt-BR"/>
              </w:rPr>
              <w:t>0,11</w:t>
            </w:r>
          </w:p>
        </w:tc>
        <w:tc>
          <w:tcPr>
            <w:tcW w:w="850" w:type="dxa"/>
            <w:tcBorders>
              <w:top w:val="nil"/>
              <w:left w:val="nil"/>
              <w:bottom w:val="nil"/>
              <w:right w:val="single" w:sz="4" w:space="0" w:color="auto"/>
            </w:tcBorders>
            <w:shd w:val="clear" w:color="auto" w:fill="auto"/>
            <w:noWrap/>
            <w:vAlign w:val="bottom"/>
            <w:hideMark/>
          </w:tcPr>
          <w:p w:rsidR="00D14211" w:rsidRPr="00847D93" w:rsidRDefault="00D14211" w:rsidP="00D0248E">
            <w:pPr>
              <w:spacing w:after="0" w:line="360" w:lineRule="auto"/>
              <w:jc w:val="center"/>
              <w:rPr>
                <w:rFonts w:ascii="Arial" w:eastAsia="Times New Roman" w:hAnsi="Arial" w:cs="Arial"/>
                <w:color w:val="000000"/>
                <w:sz w:val="18"/>
                <w:szCs w:val="18"/>
                <w:lang w:eastAsia="pt-BR"/>
              </w:rPr>
            </w:pPr>
            <w:r w:rsidRPr="00847D93">
              <w:rPr>
                <w:rFonts w:ascii="Arial" w:eastAsia="Times New Roman" w:hAnsi="Arial" w:cs="Arial"/>
                <w:color w:val="000000"/>
                <w:sz w:val="18"/>
                <w:szCs w:val="18"/>
                <w:lang w:eastAsia="pt-BR"/>
              </w:rPr>
              <w:t>0,11</w:t>
            </w:r>
          </w:p>
        </w:tc>
        <w:tc>
          <w:tcPr>
            <w:tcW w:w="2206" w:type="dxa"/>
            <w:tcBorders>
              <w:top w:val="nil"/>
              <w:left w:val="single" w:sz="4" w:space="0" w:color="auto"/>
              <w:bottom w:val="nil"/>
              <w:right w:val="nil"/>
            </w:tcBorders>
            <w:shd w:val="clear" w:color="auto" w:fill="auto"/>
            <w:noWrap/>
            <w:vAlign w:val="bottom"/>
            <w:hideMark/>
          </w:tcPr>
          <w:p w:rsidR="00D14211" w:rsidRPr="00847D93" w:rsidRDefault="00D14211" w:rsidP="00D0248E">
            <w:pPr>
              <w:spacing w:after="0" w:line="360" w:lineRule="auto"/>
              <w:jc w:val="center"/>
              <w:rPr>
                <w:rFonts w:ascii="Arial" w:eastAsia="Times New Roman" w:hAnsi="Arial" w:cs="Arial"/>
                <w:color w:val="000000"/>
                <w:sz w:val="18"/>
                <w:szCs w:val="18"/>
                <w:lang w:eastAsia="pt-BR"/>
              </w:rPr>
            </w:pPr>
            <w:r w:rsidRPr="00847D93">
              <w:rPr>
                <w:rFonts w:ascii="Arial" w:eastAsia="Times New Roman" w:hAnsi="Arial" w:cs="Arial"/>
                <w:color w:val="000000"/>
                <w:sz w:val="18"/>
                <w:szCs w:val="18"/>
                <w:lang w:eastAsia="pt-BR"/>
              </w:rPr>
              <w:t>0,07</w:t>
            </w:r>
          </w:p>
        </w:tc>
        <w:tc>
          <w:tcPr>
            <w:tcW w:w="1196" w:type="dxa"/>
            <w:tcBorders>
              <w:top w:val="nil"/>
              <w:left w:val="nil"/>
              <w:bottom w:val="nil"/>
              <w:right w:val="nil"/>
            </w:tcBorders>
            <w:shd w:val="clear" w:color="auto" w:fill="auto"/>
            <w:noWrap/>
            <w:vAlign w:val="bottom"/>
            <w:hideMark/>
          </w:tcPr>
          <w:p w:rsidR="00D14211" w:rsidRPr="00847D93" w:rsidRDefault="00D14211" w:rsidP="00D0248E">
            <w:pPr>
              <w:spacing w:after="0" w:line="360" w:lineRule="auto"/>
              <w:jc w:val="center"/>
              <w:rPr>
                <w:rFonts w:ascii="Arial" w:eastAsia="Times New Roman" w:hAnsi="Arial" w:cs="Arial"/>
                <w:color w:val="000000"/>
                <w:sz w:val="18"/>
                <w:szCs w:val="18"/>
                <w:lang w:eastAsia="pt-BR"/>
              </w:rPr>
            </w:pPr>
            <w:r w:rsidRPr="00847D93">
              <w:rPr>
                <w:rFonts w:ascii="Arial" w:eastAsia="Times New Roman" w:hAnsi="Arial" w:cs="Arial"/>
                <w:color w:val="000000"/>
                <w:sz w:val="18"/>
                <w:szCs w:val="18"/>
                <w:lang w:eastAsia="pt-BR"/>
              </w:rPr>
              <w:t>0,1</w:t>
            </w:r>
            <w:r w:rsidR="00847D93">
              <w:rPr>
                <w:rFonts w:ascii="Arial" w:eastAsia="Times New Roman" w:hAnsi="Arial" w:cs="Arial"/>
                <w:color w:val="000000"/>
                <w:sz w:val="18"/>
                <w:szCs w:val="18"/>
                <w:lang w:eastAsia="pt-BR"/>
              </w:rPr>
              <w:t>0</w:t>
            </w:r>
          </w:p>
        </w:tc>
      </w:tr>
      <w:tr w:rsidR="00D14211" w:rsidRPr="00847D93" w:rsidTr="00847D93">
        <w:trPr>
          <w:trHeight w:val="300"/>
        </w:trPr>
        <w:tc>
          <w:tcPr>
            <w:tcW w:w="1418" w:type="dxa"/>
            <w:tcBorders>
              <w:top w:val="nil"/>
              <w:left w:val="nil"/>
              <w:bottom w:val="nil"/>
              <w:right w:val="single" w:sz="4" w:space="0" w:color="auto"/>
            </w:tcBorders>
            <w:shd w:val="clear" w:color="auto" w:fill="auto"/>
            <w:noWrap/>
            <w:vAlign w:val="bottom"/>
            <w:hideMark/>
          </w:tcPr>
          <w:p w:rsidR="00D14211" w:rsidRPr="007370A8" w:rsidRDefault="00D0248E" w:rsidP="00D0248E">
            <w:pPr>
              <w:spacing w:after="0" w:line="360" w:lineRule="auto"/>
              <w:rPr>
                <w:rFonts w:ascii="Arial" w:eastAsia="Times New Roman" w:hAnsi="Arial" w:cs="Arial"/>
                <w:b/>
                <w:color w:val="000000"/>
                <w:sz w:val="18"/>
                <w:szCs w:val="18"/>
                <w:lang w:eastAsia="pt-BR"/>
              </w:rPr>
            </w:pPr>
            <w:r w:rsidRPr="007370A8">
              <w:rPr>
                <w:rFonts w:ascii="Arial" w:eastAsia="Times New Roman" w:hAnsi="Arial" w:cs="Arial"/>
                <w:b/>
                <w:color w:val="000000"/>
                <w:sz w:val="18"/>
                <w:szCs w:val="18"/>
                <w:lang w:eastAsia="pt-BR"/>
              </w:rPr>
              <w:t>M</w:t>
            </w:r>
            <w:r w:rsidR="00D14211" w:rsidRPr="007370A8">
              <w:rPr>
                <w:rFonts w:ascii="Arial" w:eastAsia="Times New Roman" w:hAnsi="Arial" w:cs="Arial"/>
                <w:b/>
                <w:color w:val="000000"/>
                <w:sz w:val="18"/>
                <w:szCs w:val="18"/>
                <w:lang w:eastAsia="pt-BR"/>
              </w:rPr>
              <w:t>ínimo</w:t>
            </w:r>
          </w:p>
        </w:tc>
        <w:tc>
          <w:tcPr>
            <w:tcW w:w="2410" w:type="dxa"/>
            <w:tcBorders>
              <w:top w:val="nil"/>
              <w:left w:val="single" w:sz="4" w:space="0" w:color="auto"/>
              <w:bottom w:val="nil"/>
              <w:right w:val="nil"/>
            </w:tcBorders>
            <w:shd w:val="clear" w:color="auto" w:fill="auto"/>
            <w:noWrap/>
            <w:vAlign w:val="bottom"/>
            <w:hideMark/>
          </w:tcPr>
          <w:p w:rsidR="00D14211" w:rsidRPr="00847D93" w:rsidRDefault="00D14211" w:rsidP="00D0248E">
            <w:pPr>
              <w:spacing w:after="0" w:line="360" w:lineRule="auto"/>
              <w:jc w:val="center"/>
              <w:rPr>
                <w:rFonts w:ascii="Arial" w:eastAsia="Times New Roman" w:hAnsi="Arial" w:cs="Arial"/>
                <w:color w:val="000000"/>
                <w:sz w:val="18"/>
                <w:szCs w:val="18"/>
                <w:lang w:eastAsia="pt-BR"/>
              </w:rPr>
            </w:pPr>
            <w:r w:rsidRPr="00847D93">
              <w:rPr>
                <w:rFonts w:ascii="Arial" w:eastAsia="Times New Roman" w:hAnsi="Arial" w:cs="Arial"/>
                <w:color w:val="000000"/>
                <w:sz w:val="18"/>
                <w:szCs w:val="18"/>
                <w:lang w:eastAsia="pt-BR"/>
              </w:rPr>
              <w:t>0,72</w:t>
            </w:r>
          </w:p>
        </w:tc>
        <w:tc>
          <w:tcPr>
            <w:tcW w:w="850" w:type="dxa"/>
            <w:tcBorders>
              <w:top w:val="nil"/>
              <w:left w:val="nil"/>
              <w:bottom w:val="nil"/>
              <w:right w:val="single" w:sz="4" w:space="0" w:color="auto"/>
            </w:tcBorders>
            <w:shd w:val="clear" w:color="auto" w:fill="auto"/>
            <w:noWrap/>
            <w:vAlign w:val="bottom"/>
            <w:hideMark/>
          </w:tcPr>
          <w:p w:rsidR="00D14211" w:rsidRPr="00847D93" w:rsidRDefault="00D14211" w:rsidP="00D0248E">
            <w:pPr>
              <w:spacing w:after="0" w:line="360" w:lineRule="auto"/>
              <w:jc w:val="center"/>
              <w:rPr>
                <w:rFonts w:ascii="Arial" w:eastAsia="Times New Roman" w:hAnsi="Arial" w:cs="Arial"/>
                <w:color w:val="000000"/>
                <w:sz w:val="18"/>
                <w:szCs w:val="18"/>
                <w:lang w:eastAsia="pt-BR"/>
              </w:rPr>
            </w:pPr>
            <w:r w:rsidRPr="00847D93">
              <w:rPr>
                <w:rFonts w:ascii="Arial" w:eastAsia="Times New Roman" w:hAnsi="Arial" w:cs="Arial"/>
                <w:color w:val="000000"/>
                <w:sz w:val="18"/>
                <w:szCs w:val="18"/>
                <w:lang w:eastAsia="pt-BR"/>
              </w:rPr>
              <w:t>0,74</w:t>
            </w:r>
          </w:p>
        </w:tc>
        <w:tc>
          <w:tcPr>
            <w:tcW w:w="2206" w:type="dxa"/>
            <w:tcBorders>
              <w:top w:val="nil"/>
              <w:left w:val="single" w:sz="4" w:space="0" w:color="auto"/>
              <w:bottom w:val="nil"/>
              <w:right w:val="nil"/>
            </w:tcBorders>
            <w:shd w:val="clear" w:color="auto" w:fill="auto"/>
            <w:noWrap/>
            <w:vAlign w:val="bottom"/>
            <w:hideMark/>
          </w:tcPr>
          <w:p w:rsidR="00D14211" w:rsidRPr="00847D93" w:rsidRDefault="00D14211" w:rsidP="00D0248E">
            <w:pPr>
              <w:spacing w:after="0" w:line="360" w:lineRule="auto"/>
              <w:jc w:val="center"/>
              <w:rPr>
                <w:rFonts w:ascii="Arial" w:eastAsia="Times New Roman" w:hAnsi="Arial" w:cs="Arial"/>
                <w:color w:val="000000"/>
                <w:sz w:val="18"/>
                <w:szCs w:val="18"/>
                <w:lang w:eastAsia="pt-BR"/>
              </w:rPr>
            </w:pPr>
            <w:r w:rsidRPr="00847D93">
              <w:rPr>
                <w:rFonts w:ascii="Arial" w:eastAsia="Times New Roman" w:hAnsi="Arial" w:cs="Arial"/>
                <w:color w:val="000000"/>
                <w:sz w:val="18"/>
                <w:szCs w:val="18"/>
                <w:lang w:eastAsia="pt-BR"/>
              </w:rPr>
              <w:t>0,81</w:t>
            </w:r>
          </w:p>
        </w:tc>
        <w:tc>
          <w:tcPr>
            <w:tcW w:w="1196" w:type="dxa"/>
            <w:tcBorders>
              <w:top w:val="nil"/>
              <w:left w:val="nil"/>
              <w:bottom w:val="nil"/>
              <w:right w:val="nil"/>
            </w:tcBorders>
            <w:shd w:val="clear" w:color="auto" w:fill="auto"/>
            <w:noWrap/>
            <w:vAlign w:val="bottom"/>
            <w:hideMark/>
          </w:tcPr>
          <w:p w:rsidR="00D14211" w:rsidRPr="00847D93" w:rsidRDefault="00D14211" w:rsidP="00D0248E">
            <w:pPr>
              <w:spacing w:after="0" w:line="360" w:lineRule="auto"/>
              <w:jc w:val="center"/>
              <w:rPr>
                <w:rFonts w:ascii="Arial" w:eastAsia="Times New Roman" w:hAnsi="Arial" w:cs="Arial"/>
                <w:color w:val="000000"/>
                <w:sz w:val="18"/>
                <w:szCs w:val="18"/>
                <w:lang w:eastAsia="pt-BR"/>
              </w:rPr>
            </w:pPr>
            <w:r w:rsidRPr="00847D93">
              <w:rPr>
                <w:rFonts w:ascii="Arial" w:eastAsia="Times New Roman" w:hAnsi="Arial" w:cs="Arial"/>
                <w:color w:val="000000"/>
                <w:sz w:val="18"/>
                <w:szCs w:val="18"/>
                <w:lang w:eastAsia="pt-BR"/>
              </w:rPr>
              <w:t>0,7</w:t>
            </w:r>
            <w:r w:rsidR="00847D93">
              <w:rPr>
                <w:rFonts w:ascii="Arial" w:eastAsia="Times New Roman" w:hAnsi="Arial" w:cs="Arial"/>
                <w:color w:val="000000"/>
                <w:sz w:val="18"/>
                <w:szCs w:val="18"/>
                <w:lang w:eastAsia="pt-BR"/>
              </w:rPr>
              <w:t>0</w:t>
            </w:r>
          </w:p>
        </w:tc>
      </w:tr>
      <w:tr w:rsidR="00D14211" w:rsidRPr="00847D93" w:rsidTr="00847D93">
        <w:trPr>
          <w:trHeight w:val="300"/>
        </w:trPr>
        <w:tc>
          <w:tcPr>
            <w:tcW w:w="1418" w:type="dxa"/>
            <w:tcBorders>
              <w:top w:val="nil"/>
              <w:left w:val="nil"/>
              <w:bottom w:val="single" w:sz="4" w:space="0" w:color="auto"/>
              <w:right w:val="single" w:sz="4" w:space="0" w:color="auto"/>
            </w:tcBorders>
            <w:shd w:val="clear" w:color="auto" w:fill="auto"/>
            <w:noWrap/>
            <w:vAlign w:val="bottom"/>
            <w:hideMark/>
          </w:tcPr>
          <w:p w:rsidR="00D14211" w:rsidRPr="007370A8" w:rsidRDefault="00D0248E" w:rsidP="00D0248E">
            <w:pPr>
              <w:spacing w:after="0" w:line="360" w:lineRule="auto"/>
              <w:rPr>
                <w:rFonts w:ascii="Arial" w:eastAsia="Times New Roman" w:hAnsi="Arial" w:cs="Arial"/>
                <w:b/>
                <w:color w:val="000000"/>
                <w:sz w:val="18"/>
                <w:szCs w:val="18"/>
                <w:lang w:eastAsia="pt-BR"/>
              </w:rPr>
            </w:pPr>
            <w:r w:rsidRPr="007370A8">
              <w:rPr>
                <w:rFonts w:ascii="Arial" w:eastAsia="Times New Roman" w:hAnsi="Arial" w:cs="Arial"/>
                <w:b/>
                <w:color w:val="000000"/>
                <w:sz w:val="18"/>
                <w:szCs w:val="18"/>
                <w:lang w:eastAsia="pt-BR"/>
              </w:rPr>
              <w:t>M</w:t>
            </w:r>
            <w:r w:rsidR="00D14211" w:rsidRPr="007370A8">
              <w:rPr>
                <w:rFonts w:ascii="Arial" w:eastAsia="Times New Roman" w:hAnsi="Arial" w:cs="Arial"/>
                <w:b/>
                <w:color w:val="000000"/>
                <w:sz w:val="18"/>
                <w:szCs w:val="18"/>
                <w:lang w:eastAsia="pt-BR"/>
              </w:rPr>
              <w:t>áximo</w:t>
            </w:r>
          </w:p>
        </w:tc>
        <w:tc>
          <w:tcPr>
            <w:tcW w:w="2410" w:type="dxa"/>
            <w:tcBorders>
              <w:top w:val="nil"/>
              <w:left w:val="single" w:sz="4" w:space="0" w:color="auto"/>
              <w:bottom w:val="single" w:sz="4" w:space="0" w:color="auto"/>
              <w:right w:val="nil"/>
            </w:tcBorders>
            <w:shd w:val="clear" w:color="auto" w:fill="auto"/>
            <w:noWrap/>
            <w:vAlign w:val="bottom"/>
            <w:hideMark/>
          </w:tcPr>
          <w:p w:rsidR="00D14211" w:rsidRPr="00847D93" w:rsidRDefault="00D14211" w:rsidP="00D0248E">
            <w:pPr>
              <w:spacing w:after="0" w:line="360" w:lineRule="auto"/>
              <w:jc w:val="center"/>
              <w:rPr>
                <w:rFonts w:ascii="Arial" w:eastAsia="Times New Roman" w:hAnsi="Arial" w:cs="Arial"/>
                <w:color w:val="000000"/>
                <w:sz w:val="18"/>
                <w:szCs w:val="18"/>
                <w:lang w:eastAsia="pt-BR"/>
              </w:rPr>
            </w:pPr>
            <w:r w:rsidRPr="00847D93">
              <w:rPr>
                <w:rFonts w:ascii="Arial" w:eastAsia="Times New Roman" w:hAnsi="Arial" w:cs="Arial"/>
                <w:color w:val="000000"/>
                <w:sz w:val="18"/>
                <w:szCs w:val="18"/>
                <w:lang w:eastAsia="pt-BR"/>
              </w:rPr>
              <w:t>1,29</w:t>
            </w:r>
          </w:p>
        </w:tc>
        <w:tc>
          <w:tcPr>
            <w:tcW w:w="850" w:type="dxa"/>
            <w:tcBorders>
              <w:top w:val="nil"/>
              <w:left w:val="nil"/>
              <w:bottom w:val="single" w:sz="4" w:space="0" w:color="auto"/>
              <w:right w:val="single" w:sz="4" w:space="0" w:color="auto"/>
            </w:tcBorders>
            <w:shd w:val="clear" w:color="auto" w:fill="auto"/>
            <w:noWrap/>
            <w:vAlign w:val="bottom"/>
            <w:hideMark/>
          </w:tcPr>
          <w:p w:rsidR="00D14211" w:rsidRPr="00847D93" w:rsidRDefault="00D14211" w:rsidP="00D0248E">
            <w:pPr>
              <w:spacing w:after="0" w:line="360" w:lineRule="auto"/>
              <w:jc w:val="center"/>
              <w:rPr>
                <w:rFonts w:ascii="Arial" w:eastAsia="Times New Roman" w:hAnsi="Arial" w:cs="Arial"/>
                <w:color w:val="000000"/>
                <w:sz w:val="18"/>
                <w:szCs w:val="18"/>
                <w:lang w:eastAsia="pt-BR"/>
              </w:rPr>
            </w:pPr>
            <w:r w:rsidRPr="00847D93">
              <w:rPr>
                <w:rFonts w:ascii="Arial" w:eastAsia="Times New Roman" w:hAnsi="Arial" w:cs="Arial"/>
                <w:color w:val="000000"/>
                <w:sz w:val="18"/>
                <w:szCs w:val="18"/>
                <w:lang w:eastAsia="pt-BR"/>
              </w:rPr>
              <w:t>1,36</w:t>
            </w:r>
          </w:p>
        </w:tc>
        <w:tc>
          <w:tcPr>
            <w:tcW w:w="2206" w:type="dxa"/>
            <w:tcBorders>
              <w:top w:val="nil"/>
              <w:left w:val="single" w:sz="4" w:space="0" w:color="auto"/>
              <w:bottom w:val="single" w:sz="4" w:space="0" w:color="auto"/>
              <w:right w:val="nil"/>
            </w:tcBorders>
            <w:shd w:val="clear" w:color="auto" w:fill="auto"/>
            <w:noWrap/>
            <w:vAlign w:val="bottom"/>
            <w:hideMark/>
          </w:tcPr>
          <w:p w:rsidR="00D14211" w:rsidRPr="00847D93" w:rsidRDefault="00D14211" w:rsidP="00D0248E">
            <w:pPr>
              <w:spacing w:after="0" w:line="360" w:lineRule="auto"/>
              <w:jc w:val="center"/>
              <w:rPr>
                <w:rFonts w:ascii="Arial" w:eastAsia="Times New Roman" w:hAnsi="Arial" w:cs="Arial"/>
                <w:color w:val="000000"/>
                <w:sz w:val="18"/>
                <w:szCs w:val="18"/>
                <w:lang w:eastAsia="pt-BR"/>
              </w:rPr>
            </w:pPr>
            <w:r w:rsidRPr="00847D93">
              <w:rPr>
                <w:rFonts w:ascii="Arial" w:eastAsia="Times New Roman" w:hAnsi="Arial" w:cs="Arial"/>
                <w:color w:val="000000"/>
                <w:sz w:val="18"/>
                <w:szCs w:val="18"/>
                <w:lang w:eastAsia="pt-BR"/>
              </w:rPr>
              <w:t>1,23</w:t>
            </w:r>
          </w:p>
        </w:tc>
        <w:tc>
          <w:tcPr>
            <w:tcW w:w="1196" w:type="dxa"/>
            <w:tcBorders>
              <w:top w:val="nil"/>
              <w:left w:val="nil"/>
              <w:bottom w:val="single" w:sz="4" w:space="0" w:color="auto"/>
              <w:right w:val="nil"/>
            </w:tcBorders>
            <w:shd w:val="clear" w:color="auto" w:fill="auto"/>
            <w:noWrap/>
            <w:vAlign w:val="bottom"/>
            <w:hideMark/>
          </w:tcPr>
          <w:p w:rsidR="00D14211" w:rsidRPr="00847D93" w:rsidRDefault="00D14211" w:rsidP="00D0248E">
            <w:pPr>
              <w:spacing w:after="0" w:line="360" w:lineRule="auto"/>
              <w:jc w:val="center"/>
              <w:rPr>
                <w:rFonts w:ascii="Arial" w:eastAsia="Times New Roman" w:hAnsi="Arial" w:cs="Arial"/>
                <w:color w:val="000000"/>
                <w:sz w:val="18"/>
                <w:szCs w:val="18"/>
                <w:lang w:eastAsia="pt-BR"/>
              </w:rPr>
            </w:pPr>
            <w:r w:rsidRPr="00847D93">
              <w:rPr>
                <w:rFonts w:ascii="Arial" w:eastAsia="Times New Roman" w:hAnsi="Arial" w:cs="Arial"/>
                <w:color w:val="000000"/>
                <w:sz w:val="18"/>
                <w:szCs w:val="18"/>
                <w:lang w:eastAsia="pt-BR"/>
              </w:rPr>
              <w:t>1,35</w:t>
            </w:r>
          </w:p>
        </w:tc>
      </w:tr>
    </w:tbl>
    <w:p w:rsidR="00DB7420" w:rsidRPr="00D0248E" w:rsidRDefault="00DB7420" w:rsidP="00D0248E">
      <w:pPr>
        <w:pStyle w:val="Standard"/>
        <w:spacing w:line="360" w:lineRule="auto"/>
        <w:ind w:firstLine="284"/>
        <w:jc w:val="both"/>
        <w:rPr>
          <w:rFonts w:ascii="Arial" w:hAnsi="Arial" w:cs="Arial"/>
          <w:lang w:eastAsia="en-US"/>
        </w:rPr>
      </w:pPr>
    </w:p>
    <w:p w:rsidR="00DB7420" w:rsidRPr="00D0248E" w:rsidRDefault="007779EB" w:rsidP="00D0248E">
      <w:pPr>
        <w:pStyle w:val="Standard"/>
        <w:spacing w:line="360" w:lineRule="auto"/>
        <w:ind w:firstLine="708"/>
        <w:jc w:val="both"/>
        <w:rPr>
          <w:rFonts w:ascii="Arial" w:hAnsi="Arial" w:cs="Arial"/>
          <w:lang w:eastAsia="en-US"/>
        </w:rPr>
      </w:pPr>
      <w:r w:rsidRPr="00D0248E">
        <w:rPr>
          <w:rFonts w:ascii="Arial" w:hAnsi="Arial" w:cs="Arial"/>
          <w:lang w:eastAsia="en-US"/>
        </w:rPr>
        <w:t xml:space="preserve">Pelo teste de </w:t>
      </w:r>
      <w:proofErr w:type="spellStart"/>
      <w:r w:rsidRPr="00D0248E">
        <w:rPr>
          <w:rFonts w:ascii="Arial" w:hAnsi="Arial" w:cs="Arial"/>
          <w:lang w:eastAsia="en-US"/>
        </w:rPr>
        <w:t>Wilcoxon</w:t>
      </w:r>
      <w:proofErr w:type="spellEnd"/>
      <w:r w:rsidRPr="00D0248E">
        <w:rPr>
          <w:rFonts w:ascii="Arial" w:hAnsi="Arial" w:cs="Arial"/>
          <w:lang w:eastAsia="en-US"/>
        </w:rPr>
        <w:t xml:space="preserve">, não houve diferenças estatisticamente </w:t>
      </w:r>
      <w:r w:rsidRPr="00D0248E">
        <w:rPr>
          <w:rFonts w:ascii="Arial" w:hAnsi="Arial" w:cs="Arial"/>
          <w:lang w:eastAsia="en-US"/>
        </w:rPr>
        <w:lastRenderedPageBreak/>
        <w:t>significativas entre os períodos de chuva e seca nos dois poços profundos analisados. Quanto à estatística descritiva, os valores referentes à média, desvio padrão e valores máximos e mí</w:t>
      </w:r>
      <w:r w:rsidR="00A2527F" w:rsidRPr="00D0248E">
        <w:rPr>
          <w:rFonts w:ascii="Arial" w:hAnsi="Arial" w:cs="Arial"/>
          <w:lang w:eastAsia="en-US"/>
        </w:rPr>
        <w:t xml:space="preserve">nimos foram também semelhantes </w:t>
      </w:r>
      <w:r w:rsidRPr="00D0248E">
        <w:rPr>
          <w:rFonts w:ascii="Arial" w:hAnsi="Arial" w:cs="Arial"/>
          <w:lang w:eastAsia="en-US"/>
        </w:rPr>
        <w:t>nessas duas fontes (Tabela 3).</w:t>
      </w:r>
    </w:p>
    <w:p w:rsidR="00DB7420" w:rsidRPr="00D0248E" w:rsidRDefault="00DB7420" w:rsidP="00D0248E">
      <w:pPr>
        <w:pStyle w:val="Standard"/>
        <w:spacing w:line="360" w:lineRule="auto"/>
        <w:jc w:val="both"/>
        <w:rPr>
          <w:rFonts w:ascii="Arial" w:hAnsi="Arial" w:cs="Arial"/>
          <w:lang w:eastAsia="en-US"/>
        </w:rPr>
      </w:pPr>
    </w:p>
    <w:p w:rsidR="00A8659B" w:rsidRPr="00D0248E" w:rsidRDefault="00DB7420" w:rsidP="00D0248E">
      <w:pPr>
        <w:pStyle w:val="Standard"/>
        <w:spacing w:line="360" w:lineRule="auto"/>
        <w:jc w:val="both"/>
        <w:rPr>
          <w:rFonts w:ascii="Arial" w:hAnsi="Arial" w:cs="Arial"/>
          <w:kern w:val="0"/>
          <w:lang w:eastAsia="en-US"/>
        </w:rPr>
      </w:pPr>
      <w:r w:rsidRPr="00D0248E">
        <w:rPr>
          <w:rFonts w:ascii="Arial" w:hAnsi="Arial" w:cs="Arial"/>
          <w:lang w:eastAsia="en-US"/>
        </w:rPr>
        <w:t xml:space="preserve">          </w:t>
      </w:r>
    </w:p>
    <w:p w:rsidR="00DB7420" w:rsidRPr="00D0248E" w:rsidRDefault="00DB7420" w:rsidP="00D0248E">
      <w:pPr>
        <w:pStyle w:val="Standard"/>
        <w:spacing w:line="360" w:lineRule="auto"/>
        <w:ind w:firstLine="708"/>
        <w:jc w:val="both"/>
        <w:rPr>
          <w:rFonts w:ascii="Arial" w:hAnsi="Arial" w:cs="Arial"/>
          <w:b/>
          <w:bCs/>
          <w:lang w:eastAsia="en-US"/>
        </w:rPr>
      </w:pPr>
      <w:r w:rsidRPr="00D0248E">
        <w:rPr>
          <w:rFonts w:ascii="Arial" w:hAnsi="Arial" w:cs="Arial"/>
          <w:b/>
          <w:bCs/>
          <w:lang w:eastAsia="en-US"/>
        </w:rPr>
        <w:t>Discussão:</w:t>
      </w:r>
    </w:p>
    <w:p w:rsidR="00DB7420" w:rsidRPr="00D0248E" w:rsidRDefault="00DB7420" w:rsidP="00D0248E">
      <w:pPr>
        <w:autoSpaceDE w:val="0"/>
        <w:autoSpaceDN w:val="0"/>
        <w:adjustRightInd w:val="0"/>
        <w:spacing w:after="0" w:line="360" w:lineRule="auto"/>
        <w:jc w:val="both"/>
        <w:rPr>
          <w:rFonts w:ascii="Arial" w:hAnsi="Arial" w:cs="Arial"/>
          <w:sz w:val="24"/>
          <w:szCs w:val="24"/>
        </w:rPr>
      </w:pPr>
    </w:p>
    <w:p w:rsidR="00DB7420" w:rsidRPr="00D0248E" w:rsidRDefault="00DB7420" w:rsidP="00D0248E">
      <w:pPr>
        <w:pStyle w:val="Standard"/>
        <w:spacing w:line="360" w:lineRule="auto"/>
        <w:ind w:firstLine="708"/>
        <w:jc w:val="both"/>
        <w:rPr>
          <w:rFonts w:ascii="Arial" w:hAnsi="Arial" w:cs="Arial"/>
          <w:kern w:val="0"/>
          <w:lang w:eastAsia="en-US"/>
        </w:rPr>
      </w:pPr>
      <w:r w:rsidRPr="00D0248E">
        <w:rPr>
          <w:rFonts w:ascii="Arial" w:hAnsi="Arial" w:cs="Arial"/>
          <w:kern w:val="0"/>
          <w:lang w:eastAsia="en-US"/>
        </w:rPr>
        <w:t xml:space="preserve">A </w:t>
      </w:r>
      <w:proofErr w:type="spellStart"/>
      <w:r w:rsidRPr="00D0248E">
        <w:rPr>
          <w:rFonts w:ascii="Arial" w:hAnsi="Arial" w:cs="Arial"/>
          <w:kern w:val="0"/>
          <w:lang w:eastAsia="en-US"/>
        </w:rPr>
        <w:t>fluoretação</w:t>
      </w:r>
      <w:proofErr w:type="spellEnd"/>
      <w:r w:rsidRPr="00D0248E">
        <w:rPr>
          <w:rFonts w:ascii="Arial" w:hAnsi="Arial" w:cs="Arial"/>
          <w:kern w:val="0"/>
          <w:lang w:eastAsia="en-US"/>
        </w:rPr>
        <w:t xml:space="preserve"> das águas de abastecimento público mostra-se a maneira mais eficaz de expandir os benefícios da ação do íon na prevenção da cárie dentária, porém, para que haja a otimização do método, é necessária uma vigilância periódica dos níveis de flúor presentes na água, visto que concentrações abaixo do ideal não geram o efeito desejado e concentrações acima do recomendado podem acarretar em </w:t>
      </w:r>
      <w:proofErr w:type="spellStart"/>
      <w:r w:rsidRPr="00D0248E">
        <w:rPr>
          <w:rFonts w:ascii="Arial" w:hAnsi="Arial" w:cs="Arial"/>
          <w:kern w:val="0"/>
          <w:lang w:eastAsia="en-US"/>
        </w:rPr>
        <w:t>fluorose</w:t>
      </w:r>
      <w:proofErr w:type="spellEnd"/>
      <w:r w:rsidRPr="00D0248E">
        <w:rPr>
          <w:rFonts w:ascii="Arial" w:hAnsi="Arial" w:cs="Arial"/>
          <w:kern w:val="0"/>
          <w:lang w:eastAsia="en-US"/>
        </w:rPr>
        <w:t xml:space="preserve"> </w:t>
      </w:r>
      <w:proofErr w:type="gramStart"/>
      <w:r w:rsidRPr="00D0248E">
        <w:rPr>
          <w:rFonts w:ascii="Arial" w:hAnsi="Arial" w:cs="Arial"/>
          <w:kern w:val="0"/>
          <w:lang w:eastAsia="en-US"/>
        </w:rPr>
        <w:t>dentária</w:t>
      </w:r>
      <w:r w:rsidR="00D00854">
        <w:rPr>
          <w:rFonts w:ascii="Arial" w:hAnsi="Arial" w:cs="Arial"/>
          <w:kern w:val="0"/>
          <w:lang w:eastAsia="en-US"/>
        </w:rPr>
        <w:t>.</w:t>
      </w:r>
      <w:proofErr w:type="gramEnd"/>
      <w:r w:rsidRPr="00D0248E">
        <w:rPr>
          <w:rFonts w:ascii="Arial" w:hAnsi="Arial" w:cs="Arial"/>
          <w:kern w:val="0"/>
          <w:vertAlign w:val="superscript"/>
          <w:lang w:eastAsia="en-US"/>
        </w:rPr>
        <w:t>1,7,10</w:t>
      </w:r>
      <w:r w:rsidRPr="00D0248E">
        <w:rPr>
          <w:rFonts w:ascii="Arial" w:hAnsi="Arial" w:cs="Arial"/>
          <w:kern w:val="0"/>
          <w:lang w:eastAsia="en-US"/>
        </w:rPr>
        <w:t xml:space="preserve"> </w:t>
      </w:r>
    </w:p>
    <w:p w:rsidR="00DB7420" w:rsidRPr="00D0248E" w:rsidRDefault="0033123E" w:rsidP="00D0248E">
      <w:pPr>
        <w:pStyle w:val="Standard"/>
        <w:spacing w:line="360" w:lineRule="auto"/>
        <w:ind w:firstLine="708"/>
        <w:jc w:val="both"/>
        <w:rPr>
          <w:rFonts w:ascii="Arial" w:hAnsi="Arial" w:cs="Arial"/>
          <w:kern w:val="0"/>
          <w:lang w:eastAsia="en-US"/>
        </w:rPr>
      </w:pPr>
      <w:r w:rsidRPr="00D0248E">
        <w:rPr>
          <w:rFonts w:ascii="Arial" w:hAnsi="Arial" w:cs="Arial"/>
          <w:kern w:val="0"/>
          <w:lang w:eastAsia="en-US"/>
        </w:rPr>
        <w:t>Sabe-se que,</w:t>
      </w:r>
      <w:r w:rsidR="00DB7420" w:rsidRPr="00D0248E">
        <w:rPr>
          <w:rFonts w:ascii="Arial" w:hAnsi="Arial" w:cs="Arial"/>
          <w:kern w:val="0"/>
          <w:lang w:eastAsia="en-US"/>
        </w:rPr>
        <w:t xml:space="preserve"> alguns fatores naturais como temperatura, </w:t>
      </w:r>
      <w:proofErr w:type="gramStart"/>
      <w:r w:rsidR="00DB7420" w:rsidRPr="00D0248E">
        <w:rPr>
          <w:rFonts w:ascii="Arial" w:hAnsi="Arial" w:cs="Arial"/>
          <w:kern w:val="0"/>
          <w:lang w:eastAsia="en-US"/>
        </w:rPr>
        <w:t>pH</w:t>
      </w:r>
      <w:proofErr w:type="gramEnd"/>
      <w:r w:rsidR="00DB7420" w:rsidRPr="00D0248E">
        <w:rPr>
          <w:rFonts w:ascii="Arial" w:hAnsi="Arial" w:cs="Arial"/>
          <w:kern w:val="0"/>
          <w:lang w:eastAsia="en-US"/>
        </w:rPr>
        <w:t xml:space="preserve">, presença ou não de complexos minerais, íons precipitados e </w:t>
      </w:r>
      <w:proofErr w:type="spellStart"/>
      <w:r w:rsidR="00DB7420" w:rsidRPr="00D0248E">
        <w:rPr>
          <w:rFonts w:ascii="Arial" w:hAnsi="Arial" w:cs="Arial"/>
          <w:kern w:val="0"/>
          <w:lang w:eastAsia="en-US"/>
        </w:rPr>
        <w:t>colóides</w:t>
      </w:r>
      <w:proofErr w:type="spellEnd"/>
      <w:r w:rsidR="00DB7420" w:rsidRPr="00D0248E">
        <w:rPr>
          <w:rFonts w:ascii="Arial" w:hAnsi="Arial" w:cs="Arial"/>
          <w:kern w:val="0"/>
          <w:lang w:eastAsia="en-US"/>
        </w:rPr>
        <w:t>, solubilidade de minerais, capacidade de troca iônica de minerais, granulometria e o tipo da litologia e o tempo de resistência das águas, podem influir nos níveis de flúor contido nas águas de determinada região</w:t>
      </w:r>
      <w:r w:rsidR="00D00854">
        <w:rPr>
          <w:rFonts w:ascii="Arial" w:hAnsi="Arial" w:cs="Arial"/>
          <w:kern w:val="0"/>
          <w:lang w:eastAsia="en-US"/>
        </w:rPr>
        <w:t>.</w:t>
      </w:r>
      <w:r w:rsidR="00DC5FAB" w:rsidRPr="00D0248E">
        <w:rPr>
          <w:rFonts w:ascii="Arial" w:hAnsi="Arial" w:cs="Arial"/>
          <w:kern w:val="0"/>
          <w:vertAlign w:val="superscript"/>
          <w:lang w:eastAsia="en-US"/>
        </w:rPr>
        <w:t>17</w:t>
      </w:r>
    </w:p>
    <w:p w:rsidR="00DB7420" w:rsidRPr="00D0248E" w:rsidRDefault="00DB7420" w:rsidP="00D0248E">
      <w:pPr>
        <w:tabs>
          <w:tab w:val="left" w:pos="6120"/>
          <w:tab w:val="left" w:pos="7740"/>
        </w:tabs>
        <w:spacing w:after="0" w:line="360" w:lineRule="auto"/>
        <w:ind w:firstLine="708"/>
        <w:jc w:val="both"/>
        <w:rPr>
          <w:rFonts w:ascii="Arial" w:hAnsi="Arial" w:cs="Arial"/>
          <w:sz w:val="24"/>
          <w:szCs w:val="24"/>
        </w:rPr>
      </w:pPr>
      <w:r w:rsidRPr="00D0248E">
        <w:rPr>
          <w:rFonts w:ascii="Arial" w:hAnsi="Arial" w:cs="Arial"/>
          <w:sz w:val="24"/>
          <w:szCs w:val="24"/>
        </w:rPr>
        <w:t>Na literatura, quando se busca os termos ‘</w:t>
      </w:r>
      <w:proofErr w:type="spellStart"/>
      <w:r w:rsidRPr="00D0248E">
        <w:rPr>
          <w:rFonts w:ascii="Arial" w:hAnsi="Arial" w:cs="Arial"/>
          <w:sz w:val="24"/>
          <w:szCs w:val="24"/>
        </w:rPr>
        <w:t>fluoretação</w:t>
      </w:r>
      <w:proofErr w:type="spellEnd"/>
      <w:r w:rsidRPr="00D0248E">
        <w:rPr>
          <w:rFonts w:ascii="Arial" w:hAnsi="Arial" w:cs="Arial"/>
          <w:sz w:val="24"/>
          <w:szCs w:val="24"/>
        </w:rPr>
        <w:t>’ e ‘temperatura’, a maioria dos resultados obtidos é de estudos que dizem respeito à quantidade considerada ótima de flúor nas águas de abastecimento público de acordo com a temperatura de cada região, e poucas pesquisas relacionadas a possíveis variações dos níveis de flúor de acordo com as mudanças de estação são encontradas. Nas buscas dos termos ‘</w:t>
      </w:r>
      <w:proofErr w:type="spellStart"/>
      <w:r w:rsidRPr="00D0248E">
        <w:rPr>
          <w:rFonts w:ascii="Arial" w:hAnsi="Arial" w:cs="Arial"/>
          <w:sz w:val="24"/>
          <w:szCs w:val="24"/>
        </w:rPr>
        <w:t>fluoretação</w:t>
      </w:r>
      <w:proofErr w:type="spellEnd"/>
      <w:r w:rsidRPr="00D0248E">
        <w:rPr>
          <w:rFonts w:ascii="Arial" w:hAnsi="Arial" w:cs="Arial"/>
          <w:sz w:val="24"/>
          <w:szCs w:val="24"/>
        </w:rPr>
        <w:t>’ e ‘pluviosidade’ nas bases de dados, poucos estudos são localizados. Essa escassez de artigos sobre o assunto baseou a proposição d</w:t>
      </w:r>
      <w:r w:rsidR="000A3032" w:rsidRPr="00D0248E">
        <w:rPr>
          <w:rFonts w:ascii="Arial" w:hAnsi="Arial" w:cs="Arial"/>
          <w:sz w:val="24"/>
          <w:szCs w:val="24"/>
        </w:rPr>
        <w:t>este estudo, representada pela dúvida</w:t>
      </w:r>
      <w:r w:rsidRPr="00D0248E">
        <w:rPr>
          <w:rFonts w:ascii="Arial" w:hAnsi="Arial" w:cs="Arial"/>
          <w:sz w:val="24"/>
          <w:szCs w:val="24"/>
        </w:rPr>
        <w:t xml:space="preserve">: </w:t>
      </w:r>
      <w:r w:rsidR="000A3032" w:rsidRPr="00D0248E">
        <w:rPr>
          <w:rFonts w:ascii="Arial" w:hAnsi="Arial" w:cs="Arial"/>
          <w:sz w:val="24"/>
          <w:szCs w:val="24"/>
        </w:rPr>
        <w:t>n</w:t>
      </w:r>
      <w:r w:rsidRPr="00D0248E">
        <w:rPr>
          <w:rFonts w:ascii="Arial" w:hAnsi="Arial" w:cs="Arial"/>
          <w:sz w:val="24"/>
          <w:szCs w:val="24"/>
        </w:rPr>
        <w:t xml:space="preserve">a época de chuvas, a maior precipitação poderia diluir o flúor </w:t>
      </w:r>
      <w:r w:rsidR="004162DE" w:rsidRPr="00D0248E">
        <w:rPr>
          <w:rFonts w:ascii="Arial" w:hAnsi="Arial" w:cs="Arial"/>
          <w:sz w:val="24"/>
          <w:szCs w:val="24"/>
        </w:rPr>
        <w:t xml:space="preserve">contido naturalmente nas águas, </w:t>
      </w:r>
      <w:r w:rsidRPr="00D0248E">
        <w:rPr>
          <w:rFonts w:ascii="Arial" w:hAnsi="Arial" w:cs="Arial"/>
          <w:sz w:val="24"/>
          <w:szCs w:val="24"/>
        </w:rPr>
        <w:t xml:space="preserve">alterando assim seus parâmetros normais? </w:t>
      </w:r>
    </w:p>
    <w:p w:rsidR="00093228" w:rsidRPr="00D0248E" w:rsidRDefault="00DB7420" w:rsidP="00D0248E">
      <w:pPr>
        <w:pStyle w:val="Standard"/>
        <w:spacing w:line="360" w:lineRule="auto"/>
        <w:ind w:firstLine="708"/>
        <w:jc w:val="both"/>
        <w:rPr>
          <w:rFonts w:ascii="Arial" w:hAnsi="Arial" w:cs="Arial"/>
          <w:kern w:val="0"/>
          <w:lang w:eastAsia="en-US"/>
        </w:rPr>
      </w:pPr>
      <w:r w:rsidRPr="00D0248E">
        <w:rPr>
          <w:rFonts w:ascii="Arial" w:hAnsi="Arial" w:cs="Arial"/>
          <w:kern w:val="0"/>
          <w:lang w:eastAsia="en-US"/>
        </w:rPr>
        <w:t xml:space="preserve">Pôde-se notar, pelos resultados obtidos neste estudo que, </w:t>
      </w:r>
      <w:r w:rsidR="00A2527F" w:rsidRPr="00D0248E">
        <w:rPr>
          <w:rFonts w:ascii="Arial" w:hAnsi="Arial" w:cs="Arial"/>
          <w:kern w:val="0"/>
          <w:lang w:eastAsia="en-US"/>
        </w:rPr>
        <w:t xml:space="preserve">nas fontes de captação onde o flúor é de origem natural, ou seja, nos dois </w:t>
      </w:r>
      <w:r w:rsidR="00A2527F" w:rsidRPr="00D0248E">
        <w:rPr>
          <w:rFonts w:ascii="Arial" w:hAnsi="Arial" w:cs="Arial"/>
          <w:kern w:val="0"/>
          <w:lang w:eastAsia="en-US"/>
        </w:rPr>
        <w:lastRenderedPageBreak/>
        <w:t>poços profundos, não houve diferenças estatisticamente significativas nos períodos usados para comparação (chuva e seca).</w:t>
      </w:r>
      <w:r w:rsidR="00081E31" w:rsidRPr="00D0248E">
        <w:rPr>
          <w:rFonts w:ascii="Arial" w:hAnsi="Arial" w:cs="Arial"/>
          <w:kern w:val="0"/>
          <w:lang w:eastAsia="en-US"/>
        </w:rPr>
        <w:t xml:space="preserve"> Com relação às médias, desvios padrões e valores máximos e mínimos, os poços profundos </w:t>
      </w:r>
      <w:proofErr w:type="gramStart"/>
      <w:r w:rsidR="00081E31" w:rsidRPr="00D0248E">
        <w:rPr>
          <w:rFonts w:ascii="Arial" w:hAnsi="Arial" w:cs="Arial"/>
          <w:kern w:val="0"/>
          <w:lang w:eastAsia="en-US"/>
        </w:rPr>
        <w:t>1</w:t>
      </w:r>
      <w:proofErr w:type="gramEnd"/>
      <w:r w:rsidR="00081E31" w:rsidRPr="00D0248E">
        <w:rPr>
          <w:rFonts w:ascii="Arial" w:hAnsi="Arial" w:cs="Arial"/>
          <w:kern w:val="0"/>
          <w:lang w:eastAsia="en-US"/>
        </w:rPr>
        <w:t xml:space="preserve"> e 2 apresentaram resultados semelhantes tanto na chuva quanto na seca, o que evidencia que esse tipo de fonte se comporta de maneira regular independente da estação, ou seja, a suposição de que as águas das chuvas pudessem diluir o flúor dessas fontes não foi comprovada.</w:t>
      </w:r>
      <w:r w:rsidR="00A2527F" w:rsidRPr="00D0248E">
        <w:rPr>
          <w:rFonts w:ascii="Arial" w:hAnsi="Arial" w:cs="Arial"/>
          <w:kern w:val="0"/>
          <w:lang w:eastAsia="en-US"/>
        </w:rPr>
        <w:t xml:space="preserve"> Os valores obtidos pelas análises desses dois poços </w:t>
      </w:r>
      <w:r w:rsidR="00843AED" w:rsidRPr="00D0248E">
        <w:rPr>
          <w:rFonts w:ascii="Arial" w:hAnsi="Arial" w:cs="Arial"/>
          <w:kern w:val="0"/>
          <w:lang w:eastAsia="en-US"/>
        </w:rPr>
        <w:t>mostraram</w:t>
      </w:r>
      <w:r w:rsidR="00A2527F" w:rsidRPr="00D0248E">
        <w:rPr>
          <w:rFonts w:ascii="Arial" w:hAnsi="Arial" w:cs="Arial"/>
          <w:kern w:val="0"/>
          <w:lang w:eastAsia="en-US"/>
        </w:rPr>
        <w:t xml:space="preserve"> que eles obtiveram </w:t>
      </w:r>
      <w:r w:rsidR="00843AED" w:rsidRPr="00D0248E">
        <w:rPr>
          <w:rFonts w:ascii="Arial" w:hAnsi="Arial" w:cs="Arial"/>
          <w:kern w:val="0"/>
          <w:lang w:eastAsia="en-US"/>
        </w:rPr>
        <w:t>maiores médias referentes aos níveis do fluoreto em relação às outra</w:t>
      </w:r>
      <w:r w:rsidR="00A2527F" w:rsidRPr="00D0248E">
        <w:rPr>
          <w:rFonts w:ascii="Arial" w:hAnsi="Arial" w:cs="Arial"/>
          <w:kern w:val="0"/>
          <w:lang w:eastAsia="en-US"/>
        </w:rPr>
        <w:t xml:space="preserve">s fontes de captação. Esse fenômeno já foi </w:t>
      </w:r>
      <w:r w:rsidR="00843AED" w:rsidRPr="00D0248E">
        <w:rPr>
          <w:rFonts w:ascii="Arial" w:hAnsi="Arial" w:cs="Arial"/>
          <w:kern w:val="0"/>
          <w:lang w:eastAsia="en-US"/>
        </w:rPr>
        <w:t xml:space="preserve">evidenciado por outro </w:t>
      </w:r>
      <w:proofErr w:type="gramStart"/>
      <w:r w:rsidR="00843AED" w:rsidRPr="00D0248E">
        <w:rPr>
          <w:rFonts w:ascii="Arial" w:hAnsi="Arial" w:cs="Arial"/>
          <w:kern w:val="0"/>
          <w:lang w:eastAsia="en-US"/>
        </w:rPr>
        <w:t>estudo</w:t>
      </w:r>
      <w:r w:rsidR="00D00854">
        <w:rPr>
          <w:rFonts w:ascii="Arial" w:hAnsi="Arial" w:cs="Arial"/>
          <w:kern w:val="0"/>
          <w:lang w:eastAsia="en-US"/>
        </w:rPr>
        <w:t>,</w:t>
      </w:r>
      <w:proofErr w:type="gramEnd"/>
      <w:r w:rsidR="00843AED" w:rsidRPr="00D0248E">
        <w:rPr>
          <w:rFonts w:ascii="Arial" w:hAnsi="Arial" w:cs="Arial"/>
          <w:kern w:val="0"/>
          <w:vertAlign w:val="superscript"/>
          <w:lang w:eastAsia="en-US"/>
        </w:rPr>
        <w:t>1</w:t>
      </w:r>
      <w:r w:rsidR="00DC5FAB" w:rsidRPr="00D0248E">
        <w:rPr>
          <w:rFonts w:ascii="Arial" w:hAnsi="Arial" w:cs="Arial"/>
          <w:kern w:val="0"/>
          <w:vertAlign w:val="superscript"/>
          <w:lang w:eastAsia="en-US"/>
        </w:rPr>
        <w:t>3</w:t>
      </w:r>
      <w:r w:rsidR="00843AED" w:rsidRPr="00D0248E">
        <w:rPr>
          <w:rFonts w:ascii="Arial" w:hAnsi="Arial" w:cs="Arial"/>
          <w:kern w:val="0"/>
          <w:lang w:eastAsia="en-US"/>
        </w:rPr>
        <w:t xml:space="preserve"> </w:t>
      </w:r>
      <w:r w:rsidR="000A3032" w:rsidRPr="00D0248E">
        <w:rPr>
          <w:rFonts w:ascii="Arial" w:hAnsi="Arial" w:cs="Arial"/>
          <w:kern w:val="0"/>
          <w:lang w:eastAsia="en-US"/>
        </w:rPr>
        <w:t>mostrando</w:t>
      </w:r>
      <w:r w:rsidR="00843AED" w:rsidRPr="00D0248E">
        <w:rPr>
          <w:rFonts w:ascii="Arial" w:hAnsi="Arial" w:cs="Arial"/>
          <w:kern w:val="0"/>
          <w:lang w:eastAsia="en-US"/>
        </w:rPr>
        <w:t xml:space="preserve"> que há uma tendência de que os teores de flúor em poços profundos sejam mais elevados quando comparados às outras fontes de captação. No município de estudo, na tentativa de diluir as águas provenientes dos poços profundos </w:t>
      </w:r>
      <w:proofErr w:type="spellStart"/>
      <w:r w:rsidR="00843AED" w:rsidRPr="00D0248E">
        <w:rPr>
          <w:rFonts w:ascii="Arial" w:hAnsi="Arial" w:cs="Arial"/>
          <w:kern w:val="0"/>
          <w:lang w:eastAsia="en-US"/>
        </w:rPr>
        <w:t>Áqua</w:t>
      </w:r>
      <w:proofErr w:type="spellEnd"/>
      <w:r w:rsidR="00843AED" w:rsidRPr="00D0248E">
        <w:rPr>
          <w:rFonts w:ascii="Arial" w:hAnsi="Arial" w:cs="Arial"/>
          <w:kern w:val="0"/>
          <w:lang w:eastAsia="en-US"/>
        </w:rPr>
        <w:t xml:space="preserve"> Pérola e Matéria a fim de se conseguir teores </w:t>
      </w:r>
      <w:r w:rsidR="00081E31" w:rsidRPr="00D0248E">
        <w:rPr>
          <w:rFonts w:ascii="Arial" w:hAnsi="Arial" w:cs="Arial"/>
          <w:kern w:val="0"/>
          <w:lang w:eastAsia="en-US"/>
        </w:rPr>
        <w:t xml:space="preserve">menos </w:t>
      </w:r>
      <w:proofErr w:type="gramStart"/>
      <w:r w:rsidR="00081E31" w:rsidRPr="00D0248E">
        <w:rPr>
          <w:rFonts w:ascii="Arial" w:hAnsi="Arial" w:cs="Arial"/>
          <w:kern w:val="0"/>
          <w:lang w:eastAsia="en-US"/>
        </w:rPr>
        <w:t xml:space="preserve">elevados </w:t>
      </w:r>
      <w:r w:rsidR="00843AED" w:rsidRPr="00D0248E">
        <w:rPr>
          <w:rFonts w:ascii="Arial" w:hAnsi="Arial" w:cs="Arial"/>
          <w:kern w:val="0"/>
          <w:lang w:eastAsia="en-US"/>
        </w:rPr>
        <w:t>do íon, foi</w:t>
      </w:r>
      <w:proofErr w:type="gramEnd"/>
      <w:r w:rsidR="00843AED" w:rsidRPr="00D0248E">
        <w:rPr>
          <w:rFonts w:ascii="Arial" w:hAnsi="Arial" w:cs="Arial"/>
          <w:kern w:val="0"/>
          <w:lang w:eastAsia="en-US"/>
        </w:rPr>
        <w:t xml:space="preserve"> feita a mistura das águas dessas fontes com as águas da Estação de Tratamento.</w:t>
      </w:r>
    </w:p>
    <w:p w:rsidR="00DB7420" w:rsidRPr="00D0248E" w:rsidRDefault="00DB7420" w:rsidP="00D0248E">
      <w:pPr>
        <w:pStyle w:val="Standard"/>
        <w:spacing w:line="360" w:lineRule="auto"/>
        <w:ind w:firstLine="708"/>
        <w:jc w:val="both"/>
        <w:rPr>
          <w:rFonts w:ascii="Arial" w:hAnsi="Arial" w:cs="Arial"/>
          <w:kern w:val="0"/>
          <w:lang w:eastAsia="en-US"/>
        </w:rPr>
      </w:pPr>
      <w:r w:rsidRPr="00D0248E">
        <w:rPr>
          <w:rFonts w:ascii="Arial" w:hAnsi="Arial" w:cs="Arial"/>
        </w:rPr>
        <w:t>Um estudo realizado sobre a influência das variações pluviais no teor de flúor das águas de abastecimento</w:t>
      </w:r>
      <w:r w:rsidR="000A3032" w:rsidRPr="00D0248E">
        <w:rPr>
          <w:rFonts w:ascii="Arial" w:hAnsi="Arial" w:cs="Arial"/>
        </w:rPr>
        <w:t xml:space="preserve"> oriundas de poços profundos</w:t>
      </w:r>
      <w:r w:rsidRPr="00D0248E">
        <w:rPr>
          <w:rFonts w:ascii="Arial" w:hAnsi="Arial" w:cs="Arial"/>
        </w:rPr>
        <w:t xml:space="preserve"> também mostrou que não houve diferenças estatísticas na comparação dos meses de seca e de chuva em relação à concentração do fluoreto</w:t>
      </w:r>
      <w:r w:rsidR="000A3032" w:rsidRPr="00D0248E">
        <w:rPr>
          <w:rFonts w:ascii="Arial" w:hAnsi="Arial" w:cs="Arial"/>
        </w:rPr>
        <w:t xml:space="preserve">, corroborando com o achado na presente </w:t>
      </w:r>
      <w:proofErr w:type="gramStart"/>
      <w:r w:rsidR="000A3032" w:rsidRPr="00D0248E">
        <w:rPr>
          <w:rFonts w:ascii="Arial" w:hAnsi="Arial" w:cs="Arial"/>
        </w:rPr>
        <w:t>pesquisa</w:t>
      </w:r>
      <w:r w:rsidR="00D00854">
        <w:rPr>
          <w:rFonts w:ascii="Arial" w:hAnsi="Arial" w:cs="Arial"/>
        </w:rPr>
        <w:t>.</w:t>
      </w:r>
      <w:proofErr w:type="gramEnd"/>
      <w:r w:rsidRPr="00D0248E">
        <w:rPr>
          <w:rFonts w:ascii="Arial" w:hAnsi="Arial" w:cs="Arial"/>
          <w:vertAlign w:val="superscript"/>
        </w:rPr>
        <w:t>1</w:t>
      </w:r>
      <w:r w:rsidR="00DC5FAB" w:rsidRPr="00D0248E">
        <w:rPr>
          <w:rFonts w:ascii="Arial" w:hAnsi="Arial" w:cs="Arial"/>
          <w:vertAlign w:val="superscript"/>
        </w:rPr>
        <w:t>6</w:t>
      </w:r>
      <w:r w:rsidR="00AB3272" w:rsidRPr="00D0248E">
        <w:rPr>
          <w:rFonts w:ascii="Arial" w:hAnsi="Arial" w:cs="Arial"/>
        </w:rPr>
        <w:t xml:space="preserve"> Outro estudo, conduzido em uma</w:t>
      </w:r>
      <w:r w:rsidRPr="00D0248E">
        <w:rPr>
          <w:rFonts w:ascii="Arial" w:hAnsi="Arial" w:cs="Arial"/>
        </w:rPr>
        <w:t xml:space="preserve"> </w:t>
      </w:r>
      <w:r w:rsidR="0033123E" w:rsidRPr="00D0248E">
        <w:rPr>
          <w:rFonts w:ascii="Arial" w:hAnsi="Arial" w:cs="Arial"/>
        </w:rPr>
        <w:t xml:space="preserve">cidade </w:t>
      </w:r>
      <w:r w:rsidR="00AB3272" w:rsidRPr="00D0248E">
        <w:rPr>
          <w:rFonts w:ascii="Arial" w:hAnsi="Arial" w:cs="Arial"/>
        </w:rPr>
        <w:t>do estado de São Paulo</w:t>
      </w:r>
      <w:r w:rsidRPr="00D0248E">
        <w:rPr>
          <w:rFonts w:ascii="Arial" w:hAnsi="Arial" w:cs="Arial"/>
        </w:rPr>
        <w:t xml:space="preserve">, </w:t>
      </w:r>
      <w:r w:rsidR="00AB3272" w:rsidRPr="00D0248E">
        <w:rPr>
          <w:rFonts w:ascii="Arial" w:hAnsi="Arial" w:cs="Arial"/>
        </w:rPr>
        <w:t xml:space="preserve">Brasil, </w:t>
      </w:r>
      <w:r w:rsidRPr="00D0248E">
        <w:rPr>
          <w:rFonts w:ascii="Arial" w:hAnsi="Arial" w:cs="Arial"/>
        </w:rPr>
        <w:t>em que o objetivo foi averiguar se a temperatura interferiu nos teores de flúor das águas, evidenciou que as concentrações mantiveram-se semelhantes mesmo com as diferenças climáticas no verão e inverno</w:t>
      </w:r>
      <w:r w:rsidR="00D00854">
        <w:rPr>
          <w:rFonts w:ascii="Arial" w:hAnsi="Arial" w:cs="Arial"/>
        </w:rPr>
        <w:t>.</w:t>
      </w:r>
      <w:r w:rsidR="00DC5FAB" w:rsidRPr="00D0248E">
        <w:rPr>
          <w:rFonts w:ascii="Arial" w:hAnsi="Arial" w:cs="Arial"/>
          <w:vertAlign w:val="superscript"/>
        </w:rPr>
        <w:t>18</w:t>
      </w:r>
    </w:p>
    <w:p w:rsidR="00DB7420" w:rsidRPr="00D0248E" w:rsidRDefault="00DB7420" w:rsidP="00D0248E">
      <w:pPr>
        <w:pStyle w:val="Standard"/>
        <w:spacing w:line="360" w:lineRule="auto"/>
        <w:ind w:firstLine="708"/>
        <w:jc w:val="both"/>
        <w:rPr>
          <w:rFonts w:ascii="Arial" w:hAnsi="Arial" w:cs="Arial"/>
          <w:kern w:val="0"/>
          <w:lang w:eastAsia="en-US"/>
        </w:rPr>
      </w:pPr>
      <w:r w:rsidRPr="00D0248E">
        <w:rPr>
          <w:rFonts w:ascii="Arial" w:hAnsi="Arial" w:cs="Arial"/>
          <w:kern w:val="0"/>
          <w:lang w:eastAsia="en-US"/>
        </w:rPr>
        <w:t xml:space="preserve">A </w:t>
      </w:r>
      <w:proofErr w:type="spellStart"/>
      <w:r w:rsidRPr="00D0248E">
        <w:rPr>
          <w:rFonts w:ascii="Arial" w:hAnsi="Arial" w:cs="Arial"/>
          <w:kern w:val="0"/>
          <w:lang w:eastAsia="en-US"/>
        </w:rPr>
        <w:t>fluoretação</w:t>
      </w:r>
      <w:proofErr w:type="spellEnd"/>
      <w:r w:rsidRPr="00D0248E">
        <w:rPr>
          <w:rFonts w:ascii="Arial" w:hAnsi="Arial" w:cs="Arial"/>
          <w:kern w:val="0"/>
          <w:lang w:eastAsia="en-US"/>
        </w:rPr>
        <w:t xml:space="preserve"> das águas de abastecimento público é uma medida de saúde pública consagrada e recomendada por </w:t>
      </w:r>
      <w:r w:rsidR="009E2A62">
        <w:rPr>
          <w:rFonts w:ascii="Arial" w:hAnsi="Arial" w:cs="Arial"/>
          <w:kern w:val="0"/>
          <w:lang w:eastAsia="en-US"/>
        </w:rPr>
        <w:t>várias</w:t>
      </w:r>
      <w:r w:rsidRPr="00D0248E">
        <w:rPr>
          <w:rFonts w:ascii="Arial" w:hAnsi="Arial" w:cs="Arial"/>
          <w:kern w:val="0"/>
          <w:lang w:eastAsia="en-US"/>
        </w:rPr>
        <w:t xml:space="preserve"> organizações de ciência e saúde, dentre elas, Associação Internacional de Pesquisa Odontológica (IADR), Federação Dentária Internacional (FDI), Organização Pan-Americana de Saúde (OPAS), e Organização Mundial da Saúde (OMS</w:t>
      </w:r>
      <w:proofErr w:type="gramStart"/>
      <w:r w:rsidRPr="00D0248E">
        <w:rPr>
          <w:rFonts w:ascii="Arial" w:hAnsi="Arial" w:cs="Arial"/>
          <w:kern w:val="0"/>
          <w:lang w:eastAsia="en-US"/>
        </w:rPr>
        <w:t>)</w:t>
      </w:r>
      <w:r w:rsidR="00D00854">
        <w:rPr>
          <w:rFonts w:ascii="Arial" w:hAnsi="Arial" w:cs="Arial"/>
          <w:kern w:val="0"/>
          <w:lang w:eastAsia="en-US"/>
        </w:rPr>
        <w:t>.</w:t>
      </w:r>
      <w:proofErr w:type="gramEnd"/>
      <w:r w:rsidR="00DC5FAB" w:rsidRPr="00D0248E">
        <w:rPr>
          <w:rFonts w:ascii="Arial" w:hAnsi="Arial" w:cs="Arial"/>
          <w:kern w:val="0"/>
          <w:vertAlign w:val="superscript"/>
          <w:lang w:eastAsia="en-US"/>
        </w:rPr>
        <w:t>14</w:t>
      </w:r>
      <w:r w:rsidRPr="00D0248E">
        <w:rPr>
          <w:rFonts w:ascii="Arial" w:hAnsi="Arial" w:cs="Arial"/>
          <w:kern w:val="0"/>
          <w:lang w:eastAsia="en-US"/>
        </w:rPr>
        <w:t xml:space="preserve"> Porém, muito se discute sobre os possíveis riscos</w:t>
      </w:r>
      <w:r w:rsidR="00DC5FAB" w:rsidRPr="00D0248E">
        <w:rPr>
          <w:rFonts w:ascii="Arial" w:hAnsi="Arial" w:cs="Arial"/>
          <w:kern w:val="0"/>
          <w:vertAlign w:val="superscript"/>
          <w:lang w:eastAsia="en-US"/>
        </w:rPr>
        <w:t>19</w:t>
      </w:r>
      <w:r w:rsidRPr="00D0248E">
        <w:rPr>
          <w:rFonts w:ascii="Arial" w:hAnsi="Arial" w:cs="Arial"/>
          <w:kern w:val="0"/>
          <w:lang w:eastAsia="en-US"/>
        </w:rPr>
        <w:t>, sobre a necessidade de se realizar a vigilância e heterocontrole</w:t>
      </w:r>
      <w:r w:rsidRPr="00D0248E">
        <w:rPr>
          <w:rFonts w:ascii="Arial" w:hAnsi="Arial" w:cs="Arial"/>
          <w:kern w:val="0"/>
          <w:vertAlign w:val="superscript"/>
          <w:lang w:eastAsia="en-US"/>
        </w:rPr>
        <w:t>2-9</w:t>
      </w:r>
      <w:r w:rsidRPr="00D0248E">
        <w:rPr>
          <w:rFonts w:ascii="Arial" w:hAnsi="Arial" w:cs="Arial"/>
          <w:kern w:val="0"/>
          <w:lang w:eastAsia="en-US"/>
        </w:rPr>
        <w:t xml:space="preserve">, e sobre as recomendações para os teores </w:t>
      </w:r>
      <w:r w:rsidRPr="00D0248E">
        <w:rPr>
          <w:rFonts w:ascii="Arial" w:hAnsi="Arial" w:cs="Arial"/>
          <w:kern w:val="0"/>
          <w:lang w:eastAsia="en-US"/>
        </w:rPr>
        <w:lastRenderedPageBreak/>
        <w:t>considerados ótimos do íon flúor</w:t>
      </w:r>
      <w:r w:rsidRPr="00D0248E">
        <w:rPr>
          <w:rFonts w:ascii="Arial" w:hAnsi="Arial" w:cs="Arial"/>
          <w:kern w:val="0"/>
          <w:vertAlign w:val="superscript"/>
          <w:lang w:eastAsia="en-US"/>
        </w:rPr>
        <w:t>2</w:t>
      </w:r>
      <w:r w:rsidR="00DC5FAB" w:rsidRPr="00D0248E">
        <w:rPr>
          <w:rFonts w:ascii="Arial" w:hAnsi="Arial" w:cs="Arial"/>
          <w:kern w:val="0"/>
          <w:vertAlign w:val="superscript"/>
          <w:lang w:eastAsia="en-US"/>
        </w:rPr>
        <w:t>0</w:t>
      </w:r>
      <w:r w:rsidRPr="00D0248E">
        <w:rPr>
          <w:rFonts w:ascii="Arial" w:hAnsi="Arial" w:cs="Arial"/>
          <w:kern w:val="0"/>
          <w:lang w:eastAsia="en-US"/>
        </w:rPr>
        <w:t>, fazendo com que o tema ainda esteja em rodas de discussão e presente em muitos estudos, mesmo após sua eficácia e importância na redução de cárie da população nos últimos anos já terem sido comprovadas</w:t>
      </w:r>
      <w:r w:rsidRPr="00D0248E">
        <w:rPr>
          <w:rFonts w:ascii="Arial" w:hAnsi="Arial" w:cs="Arial"/>
          <w:kern w:val="0"/>
          <w:vertAlign w:val="superscript"/>
          <w:lang w:eastAsia="en-US"/>
        </w:rPr>
        <w:t>2</w:t>
      </w:r>
      <w:r w:rsidR="00DC5FAB" w:rsidRPr="00D0248E">
        <w:rPr>
          <w:rFonts w:ascii="Arial" w:hAnsi="Arial" w:cs="Arial"/>
          <w:kern w:val="0"/>
          <w:vertAlign w:val="superscript"/>
          <w:lang w:eastAsia="en-US"/>
        </w:rPr>
        <w:t>1</w:t>
      </w:r>
      <w:r w:rsidR="00C44E56" w:rsidRPr="00D0248E">
        <w:rPr>
          <w:rFonts w:ascii="Arial" w:hAnsi="Arial" w:cs="Arial"/>
          <w:kern w:val="0"/>
          <w:lang w:eastAsia="en-US"/>
        </w:rPr>
        <w:t xml:space="preserve">, sendo que alguns estudos ainda encontraram relação entre melhores IDH-M (índice de desenvolvimento humano municipal)  e tempo de </w:t>
      </w:r>
      <w:proofErr w:type="spellStart"/>
      <w:r w:rsidR="00C44E56" w:rsidRPr="00D0248E">
        <w:rPr>
          <w:rFonts w:ascii="Arial" w:hAnsi="Arial" w:cs="Arial"/>
          <w:kern w:val="0"/>
          <w:lang w:eastAsia="en-US"/>
        </w:rPr>
        <w:t>fluoretação</w:t>
      </w:r>
      <w:proofErr w:type="spellEnd"/>
      <w:r w:rsidR="00C44E56" w:rsidRPr="00D0248E">
        <w:rPr>
          <w:rFonts w:ascii="Arial" w:hAnsi="Arial" w:cs="Arial"/>
          <w:kern w:val="0"/>
          <w:lang w:eastAsia="en-US"/>
        </w:rPr>
        <w:t xml:space="preserve"> das águas de abastecimento público</w:t>
      </w:r>
      <w:r w:rsidR="00D00854">
        <w:rPr>
          <w:rFonts w:ascii="Arial" w:hAnsi="Arial" w:cs="Arial"/>
          <w:kern w:val="0"/>
          <w:lang w:eastAsia="en-US"/>
        </w:rPr>
        <w:t>.</w:t>
      </w:r>
      <w:r w:rsidR="00C44E56" w:rsidRPr="00D0248E">
        <w:rPr>
          <w:rFonts w:ascii="Arial" w:hAnsi="Arial" w:cs="Arial"/>
          <w:kern w:val="0"/>
          <w:vertAlign w:val="superscript"/>
          <w:lang w:eastAsia="en-US"/>
        </w:rPr>
        <w:t>2</w:t>
      </w:r>
      <w:r w:rsidR="00DC5FAB" w:rsidRPr="00D0248E">
        <w:rPr>
          <w:rFonts w:ascii="Arial" w:hAnsi="Arial" w:cs="Arial"/>
          <w:kern w:val="0"/>
          <w:vertAlign w:val="superscript"/>
          <w:lang w:eastAsia="en-US"/>
        </w:rPr>
        <w:t>2</w:t>
      </w:r>
    </w:p>
    <w:p w:rsidR="00DB7420" w:rsidRPr="00D0248E" w:rsidRDefault="00DB7420" w:rsidP="00D0248E">
      <w:pPr>
        <w:pStyle w:val="Standard"/>
        <w:spacing w:line="360" w:lineRule="auto"/>
        <w:ind w:firstLine="708"/>
        <w:jc w:val="both"/>
        <w:rPr>
          <w:rFonts w:ascii="Arial" w:hAnsi="Arial" w:cs="Arial"/>
          <w:kern w:val="0"/>
          <w:lang w:eastAsia="en-US"/>
        </w:rPr>
      </w:pPr>
      <w:r w:rsidRPr="00D0248E">
        <w:rPr>
          <w:rFonts w:ascii="Arial" w:hAnsi="Arial" w:cs="Arial"/>
          <w:kern w:val="0"/>
          <w:lang w:eastAsia="en-US"/>
        </w:rPr>
        <w:t xml:space="preserve">Para que a </w:t>
      </w:r>
      <w:proofErr w:type="spellStart"/>
      <w:r w:rsidRPr="00D0248E">
        <w:rPr>
          <w:rFonts w:ascii="Arial" w:hAnsi="Arial" w:cs="Arial"/>
          <w:kern w:val="0"/>
          <w:lang w:eastAsia="en-US"/>
        </w:rPr>
        <w:t>fluoretação</w:t>
      </w:r>
      <w:proofErr w:type="spellEnd"/>
      <w:r w:rsidRPr="00D0248E">
        <w:rPr>
          <w:rFonts w:ascii="Arial" w:hAnsi="Arial" w:cs="Arial"/>
          <w:kern w:val="0"/>
          <w:lang w:eastAsia="en-US"/>
        </w:rPr>
        <w:t xml:space="preserve"> continue sendo essa incrível medida de saúde pública que vêm ajudando a humanidade na prevenção da cárie dentária, o conhecimento mais aprofundado das variáveis que possam influir nos benefícios do método se faz necessário, visto que poucos </w:t>
      </w:r>
      <w:r w:rsidR="00AB3272" w:rsidRPr="00D0248E">
        <w:rPr>
          <w:rFonts w:ascii="Arial" w:hAnsi="Arial" w:cs="Arial"/>
          <w:kern w:val="0"/>
          <w:lang w:eastAsia="en-US"/>
        </w:rPr>
        <w:t xml:space="preserve">trabalhos fazem essa correlação; e visto que hoje em dia configura um assunto polêmico na comunidade científica, sendo o processo até contraindicado por alguns </w:t>
      </w:r>
      <w:proofErr w:type="gramStart"/>
      <w:r w:rsidR="00AB3272" w:rsidRPr="00D0248E">
        <w:rPr>
          <w:rFonts w:ascii="Arial" w:hAnsi="Arial" w:cs="Arial"/>
          <w:kern w:val="0"/>
          <w:lang w:eastAsia="en-US"/>
        </w:rPr>
        <w:t>pesquisadores</w:t>
      </w:r>
      <w:r w:rsidR="00D00854">
        <w:rPr>
          <w:rFonts w:ascii="Arial" w:hAnsi="Arial" w:cs="Arial"/>
          <w:kern w:val="0"/>
          <w:lang w:eastAsia="en-US"/>
        </w:rPr>
        <w:t>.</w:t>
      </w:r>
      <w:proofErr w:type="gramEnd"/>
      <w:r w:rsidR="003E0EB3" w:rsidRPr="00D0248E">
        <w:rPr>
          <w:rFonts w:ascii="Arial" w:hAnsi="Arial" w:cs="Arial"/>
          <w:kern w:val="0"/>
          <w:vertAlign w:val="superscript"/>
          <w:lang w:eastAsia="en-US"/>
        </w:rPr>
        <w:t>2</w:t>
      </w:r>
      <w:r w:rsidR="00DC5FAB" w:rsidRPr="00D0248E">
        <w:rPr>
          <w:rFonts w:ascii="Arial" w:hAnsi="Arial" w:cs="Arial"/>
          <w:kern w:val="0"/>
          <w:vertAlign w:val="superscript"/>
          <w:lang w:eastAsia="en-US"/>
        </w:rPr>
        <w:t>3</w:t>
      </w:r>
      <w:bookmarkStart w:id="0" w:name="_GoBack"/>
      <w:bookmarkEnd w:id="0"/>
    </w:p>
    <w:p w:rsidR="00DB7420" w:rsidRPr="00D0248E" w:rsidRDefault="00DB7420" w:rsidP="00D0248E">
      <w:pPr>
        <w:pStyle w:val="Standard"/>
        <w:spacing w:line="360" w:lineRule="auto"/>
        <w:ind w:firstLine="708"/>
        <w:jc w:val="both"/>
        <w:rPr>
          <w:rFonts w:ascii="Arial" w:hAnsi="Arial" w:cs="Arial"/>
          <w:kern w:val="0"/>
          <w:lang w:eastAsia="en-US"/>
        </w:rPr>
      </w:pPr>
    </w:p>
    <w:p w:rsidR="00DB7420" w:rsidRPr="00D0248E" w:rsidRDefault="00DB7420" w:rsidP="00D0248E">
      <w:pPr>
        <w:pStyle w:val="Standard"/>
        <w:spacing w:line="360" w:lineRule="auto"/>
        <w:ind w:firstLine="708"/>
        <w:jc w:val="both"/>
        <w:rPr>
          <w:rFonts w:ascii="Arial" w:hAnsi="Arial" w:cs="Arial"/>
          <w:kern w:val="0"/>
          <w:lang w:eastAsia="en-US"/>
        </w:rPr>
      </w:pPr>
    </w:p>
    <w:p w:rsidR="00DB7420" w:rsidRPr="00D0248E" w:rsidRDefault="00DB7420" w:rsidP="00D0248E">
      <w:pPr>
        <w:pStyle w:val="Standard"/>
        <w:spacing w:line="360" w:lineRule="auto"/>
        <w:ind w:firstLine="708"/>
        <w:jc w:val="both"/>
        <w:rPr>
          <w:rFonts w:ascii="Arial" w:hAnsi="Arial" w:cs="Arial"/>
          <w:kern w:val="0"/>
          <w:lang w:eastAsia="en-US"/>
        </w:rPr>
      </w:pPr>
    </w:p>
    <w:p w:rsidR="00DB7420" w:rsidRPr="00D0248E" w:rsidRDefault="00DB7420" w:rsidP="00D0248E">
      <w:pPr>
        <w:pStyle w:val="Standard"/>
        <w:spacing w:line="360" w:lineRule="auto"/>
        <w:jc w:val="both"/>
        <w:rPr>
          <w:rFonts w:ascii="Arial" w:hAnsi="Arial" w:cs="Arial"/>
          <w:kern w:val="0"/>
          <w:lang w:eastAsia="en-US"/>
        </w:rPr>
      </w:pPr>
    </w:p>
    <w:p w:rsidR="00DB7420" w:rsidRPr="00D0248E" w:rsidRDefault="00DB7420" w:rsidP="00D0248E">
      <w:pPr>
        <w:pStyle w:val="Standard"/>
        <w:spacing w:line="360" w:lineRule="auto"/>
        <w:ind w:firstLine="708"/>
        <w:jc w:val="both"/>
        <w:rPr>
          <w:rFonts w:ascii="Arial" w:hAnsi="Arial" w:cs="Arial"/>
          <w:b/>
          <w:bCs/>
          <w:kern w:val="0"/>
          <w:lang w:eastAsia="en-US"/>
        </w:rPr>
      </w:pPr>
      <w:r w:rsidRPr="00D0248E">
        <w:rPr>
          <w:rFonts w:ascii="Arial" w:hAnsi="Arial" w:cs="Arial"/>
          <w:b/>
          <w:bCs/>
          <w:kern w:val="0"/>
          <w:lang w:eastAsia="en-US"/>
        </w:rPr>
        <w:t>Conclusão:</w:t>
      </w:r>
    </w:p>
    <w:p w:rsidR="00DB7420" w:rsidRPr="00D0248E" w:rsidRDefault="00DB7420" w:rsidP="00D0248E">
      <w:pPr>
        <w:pStyle w:val="Standard"/>
        <w:spacing w:line="360" w:lineRule="auto"/>
        <w:ind w:firstLine="708"/>
        <w:jc w:val="both"/>
        <w:rPr>
          <w:rFonts w:ascii="Arial" w:hAnsi="Arial" w:cs="Arial"/>
          <w:kern w:val="0"/>
          <w:lang w:eastAsia="en-US"/>
        </w:rPr>
      </w:pPr>
    </w:p>
    <w:p w:rsidR="00DB7420" w:rsidRPr="00D0248E" w:rsidRDefault="00847D93" w:rsidP="00D0248E">
      <w:pPr>
        <w:pStyle w:val="Standard"/>
        <w:spacing w:line="360" w:lineRule="auto"/>
        <w:ind w:firstLine="708"/>
        <w:jc w:val="both"/>
        <w:rPr>
          <w:rFonts w:ascii="Arial" w:hAnsi="Arial" w:cs="Arial"/>
          <w:kern w:val="0"/>
          <w:lang w:eastAsia="en-US"/>
        </w:rPr>
      </w:pPr>
      <w:r>
        <w:rPr>
          <w:rFonts w:ascii="Arial" w:hAnsi="Arial" w:cs="Arial"/>
          <w:kern w:val="0"/>
          <w:lang w:eastAsia="en-US"/>
        </w:rPr>
        <w:t>Não houve</w:t>
      </w:r>
      <w:r w:rsidR="000A3032" w:rsidRPr="00D0248E">
        <w:rPr>
          <w:rFonts w:ascii="Arial" w:hAnsi="Arial" w:cs="Arial"/>
          <w:kern w:val="0"/>
          <w:lang w:eastAsia="en-US"/>
        </w:rPr>
        <w:t xml:space="preserve"> diferenças estatisticamente significativas nos teores do íon flúor das águas provenientes de poços profundos na comparaç</w:t>
      </w:r>
      <w:r w:rsidR="0016452C">
        <w:rPr>
          <w:rFonts w:ascii="Arial" w:hAnsi="Arial" w:cs="Arial"/>
          <w:kern w:val="0"/>
          <w:lang w:eastAsia="en-US"/>
        </w:rPr>
        <w:t>ão dos períodos de chuva e seca, sendo esses os que apresentaram maiores médias referentes aos nív</w:t>
      </w:r>
      <w:r w:rsidR="009E2A62">
        <w:rPr>
          <w:rFonts w:ascii="Arial" w:hAnsi="Arial" w:cs="Arial"/>
          <w:kern w:val="0"/>
          <w:lang w:eastAsia="en-US"/>
        </w:rPr>
        <w:t>eis de fluoreto quando comparado</w:t>
      </w:r>
      <w:r w:rsidR="0016452C">
        <w:rPr>
          <w:rFonts w:ascii="Arial" w:hAnsi="Arial" w:cs="Arial"/>
          <w:kern w:val="0"/>
          <w:lang w:eastAsia="en-US"/>
        </w:rPr>
        <w:t xml:space="preserve">s às outras fontes de captação. </w:t>
      </w:r>
    </w:p>
    <w:p w:rsidR="00DB7420" w:rsidRPr="00D0248E" w:rsidRDefault="00DB7420" w:rsidP="00D0248E">
      <w:pPr>
        <w:pStyle w:val="Standard"/>
        <w:spacing w:line="360" w:lineRule="auto"/>
        <w:ind w:firstLine="708"/>
        <w:jc w:val="both"/>
        <w:rPr>
          <w:rFonts w:ascii="Arial" w:hAnsi="Arial" w:cs="Arial"/>
          <w:kern w:val="0"/>
          <w:lang w:eastAsia="en-US"/>
        </w:rPr>
      </w:pPr>
    </w:p>
    <w:p w:rsidR="00DB7420" w:rsidRPr="00D0248E" w:rsidRDefault="00DB7420" w:rsidP="00D0248E">
      <w:pPr>
        <w:spacing w:line="360" w:lineRule="auto"/>
        <w:rPr>
          <w:rFonts w:ascii="Arial" w:hAnsi="Arial" w:cs="Arial"/>
          <w:sz w:val="24"/>
          <w:szCs w:val="24"/>
        </w:rPr>
      </w:pPr>
    </w:p>
    <w:p w:rsidR="00DB7420" w:rsidRPr="00D0248E" w:rsidRDefault="00DB7420" w:rsidP="00D0248E">
      <w:pPr>
        <w:spacing w:line="360" w:lineRule="auto"/>
        <w:rPr>
          <w:rFonts w:ascii="Arial" w:hAnsi="Arial" w:cs="Arial"/>
          <w:sz w:val="24"/>
          <w:szCs w:val="24"/>
        </w:rPr>
      </w:pPr>
    </w:p>
    <w:p w:rsidR="00DB7420" w:rsidRPr="00D0248E" w:rsidRDefault="00DB7420" w:rsidP="00D0248E">
      <w:pPr>
        <w:spacing w:line="360" w:lineRule="auto"/>
        <w:rPr>
          <w:rFonts w:ascii="Arial" w:hAnsi="Arial" w:cs="Arial"/>
          <w:sz w:val="24"/>
          <w:szCs w:val="24"/>
        </w:rPr>
      </w:pPr>
    </w:p>
    <w:p w:rsidR="00DB7420" w:rsidRPr="00D0248E" w:rsidRDefault="00DB7420" w:rsidP="00D0248E">
      <w:pPr>
        <w:spacing w:line="360" w:lineRule="auto"/>
        <w:rPr>
          <w:rFonts w:ascii="Arial" w:hAnsi="Arial" w:cs="Arial"/>
          <w:sz w:val="24"/>
          <w:szCs w:val="24"/>
        </w:rPr>
      </w:pPr>
    </w:p>
    <w:p w:rsidR="00DB7420" w:rsidRPr="00D0248E" w:rsidRDefault="00DB7420" w:rsidP="00D0248E">
      <w:pPr>
        <w:spacing w:line="360" w:lineRule="auto"/>
        <w:rPr>
          <w:rFonts w:ascii="Arial" w:hAnsi="Arial" w:cs="Arial"/>
          <w:sz w:val="24"/>
          <w:szCs w:val="24"/>
        </w:rPr>
      </w:pPr>
    </w:p>
    <w:p w:rsidR="00DB7420" w:rsidRPr="00D0248E" w:rsidRDefault="00DB7420" w:rsidP="00D0248E">
      <w:pPr>
        <w:spacing w:line="360" w:lineRule="auto"/>
        <w:rPr>
          <w:rFonts w:ascii="Arial" w:hAnsi="Arial" w:cs="Arial"/>
          <w:sz w:val="24"/>
          <w:szCs w:val="24"/>
        </w:rPr>
      </w:pPr>
    </w:p>
    <w:p w:rsidR="00DB7420" w:rsidRPr="00D0248E" w:rsidRDefault="00DB7420" w:rsidP="00D0248E">
      <w:pPr>
        <w:spacing w:line="360" w:lineRule="auto"/>
        <w:rPr>
          <w:rFonts w:ascii="Arial" w:hAnsi="Arial" w:cs="Arial"/>
          <w:sz w:val="24"/>
          <w:szCs w:val="24"/>
        </w:rPr>
      </w:pPr>
    </w:p>
    <w:p w:rsidR="00DB7420" w:rsidRPr="00D0248E" w:rsidRDefault="00DB7420" w:rsidP="00D0248E">
      <w:pPr>
        <w:spacing w:line="360" w:lineRule="auto"/>
        <w:rPr>
          <w:rFonts w:ascii="Arial" w:hAnsi="Arial" w:cs="Arial"/>
          <w:sz w:val="24"/>
          <w:szCs w:val="24"/>
        </w:rPr>
      </w:pPr>
    </w:p>
    <w:p w:rsidR="00DB7420" w:rsidRPr="00D0248E" w:rsidRDefault="00DB7420" w:rsidP="00D0248E">
      <w:pPr>
        <w:spacing w:line="360" w:lineRule="auto"/>
        <w:rPr>
          <w:rFonts w:ascii="Arial" w:hAnsi="Arial" w:cs="Arial"/>
          <w:sz w:val="24"/>
          <w:szCs w:val="24"/>
        </w:rPr>
      </w:pPr>
    </w:p>
    <w:p w:rsidR="00DB7420" w:rsidRPr="00D0248E" w:rsidRDefault="00DB7420" w:rsidP="00D0248E">
      <w:pPr>
        <w:spacing w:line="360" w:lineRule="auto"/>
        <w:rPr>
          <w:rFonts w:ascii="Arial" w:hAnsi="Arial" w:cs="Arial"/>
          <w:sz w:val="24"/>
          <w:szCs w:val="24"/>
        </w:rPr>
      </w:pPr>
    </w:p>
    <w:p w:rsidR="00DB7420" w:rsidRPr="00D0248E" w:rsidRDefault="00DB7420" w:rsidP="00D0248E">
      <w:pPr>
        <w:spacing w:line="360" w:lineRule="auto"/>
        <w:rPr>
          <w:rFonts w:ascii="Arial" w:hAnsi="Arial" w:cs="Arial"/>
          <w:sz w:val="24"/>
          <w:szCs w:val="24"/>
        </w:rPr>
      </w:pPr>
      <w:r w:rsidRPr="00D0248E">
        <w:rPr>
          <w:rFonts w:ascii="Arial" w:hAnsi="Arial" w:cs="Arial"/>
          <w:sz w:val="24"/>
          <w:szCs w:val="24"/>
        </w:rPr>
        <w:t>Referências:</w:t>
      </w:r>
    </w:p>
    <w:p w:rsidR="00DB7420" w:rsidRPr="00D0248E" w:rsidRDefault="00DB7420" w:rsidP="00D0248E">
      <w:pPr>
        <w:numPr>
          <w:ilvl w:val="0"/>
          <w:numId w:val="1"/>
        </w:numPr>
        <w:tabs>
          <w:tab w:val="left" w:pos="6120"/>
          <w:tab w:val="left" w:pos="7740"/>
        </w:tabs>
        <w:spacing w:after="0" w:line="360" w:lineRule="auto"/>
        <w:jc w:val="both"/>
        <w:rPr>
          <w:rFonts w:ascii="Arial" w:hAnsi="Arial" w:cs="Arial"/>
          <w:sz w:val="24"/>
          <w:szCs w:val="24"/>
        </w:rPr>
      </w:pPr>
      <w:r w:rsidRPr="00D0248E">
        <w:rPr>
          <w:rFonts w:ascii="Arial" w:hAnsi="Arial" w:cs="Arial"/>
          <w:sz w:val="24"/>
          <w:szCs w:val="24"/>
        </w:rPr>
        <w:t>Pinto VG. Saúde bucal coletiva.</w:t>
      </w:r>
      <w:r w:rsidR="00242632">
        <w:rPr>
          <w:rFonts w:ascii="Arial" w:hAnsi="Arial" w:cs="Arial"/>
          <w:sz w:val="24"/>
          <w:szCs w:val="24"/>
        </w:rPr>
        <w:t xml:space="preserve"> 5th ed.</w:t>
      </w:r>
      <w:r w:rsidRPr="00D0248E">
        <w:rPr>
          <w:rFonts w:ascii="Arial" w:hAnsi="Arial" w:cs="Arial"/>
          <w:sz w:val="24"/>
          <w:szCs w:val="24"/>
        </w:rPr>
        <w:t xml:space="preserve"> São Paulo: Santos; 2008.</w:t>
      </w:r>
    </w:p>
    <w:p w:rsidR="00686700" w:rsidRPr="00D0248E" w:rsidRDefault="00686700" w:rsidP="00D0248E">
      <w:pPr>
        <w:numPr>
          <w:ilvl w:val="0"/>
          <w:numId w:val="1"/>
        </w:numPr>
        <w:tabs>
          <w:tab w:val="left" w:pos="6120"/>
          <w:tab w:val="left" w:pos="7740"/>
        </w:tabs>
        <w:spacing w:after="0" w:line="360" w:lineRule="auto"/>
        <w:jc w:val="both"/>
        <w:rPr>
          <w:rFonts w:ascii="Arial" w:hAnsi="Arial" w:cs="Arial"/>
          <w:sz w:val="24"/>
          <w:szCs w:val="24"/>
        </w:rPr>
      </w:pPr>
      <w:proofErr w:type="spellStart"/>
      <w:r w:rsidRPr="00D0248E">
        <w:rPr>
          <w:rFonts w:ascii="Arial" w:hAnsi="Arial" w:cs="Arial"/>
          <w:sz w:val="24"/>
          <w:szCs w:val="24"/>
        </w:rPr>
        <w:t>Narvai</w:t>
      </w:r>
      <w:proofErr w:type="spellEnd"/>
      <w:r w:rsidRPr="00D0248E">
        <w:rPr>
          <w:rFonts w:ascii="Arial" w:hAnsi="Arial" w:cs="Arial"/>
          <w:sz w:val="24"/>
          <w:szCs w:val="24"/>
        </w:rPr>
        <w:t xml:space="preserve"> PC. Cárie dentária e flúor: uma relação do séc. XX. </w:t>
      </w:r>
      <w:proofErr w:type="spellStart"/>
      <w:r w:rsidRPr="00D0248E">
        <w:rPr>
          <w:rFonts w:ascii="Arial" w:hAnsi="Arial" w:cs="Arial"/>
          <w:sz w:val="24"/>
          <w:szCs w:val="24"/>
        </w:rPr>
        <w:t>Ciênc</w:t>
      </w:r>
      <w:proofErr w:type="spellEnd"/>
      <w:r w:rsidRPr="00D0248E">
        <w:rPr>
          <w:rFonts w:ascii="Arial" w:hAnsi="Arial" w:cs="Arial"/>
          <w:sz w:val="24"/>
          <w:szCs w:val="24"/>
        </w:rPr>
        <w:t xml:space="preserve"> Saúde Coletiva</w:t>
      </w:r>
      <w:r w:rsidR="00242632">
        <w:rPr>
          <w:rFonts w:ascii="Arial" w:hAnsi="Arial" w:cs="Arial"/>
          <w:sz w:val="24"/>
          <w:szCs w:val="24"/>
        </w:rPr>
        <w:t xml:space="preserve">. </w:t>
      </w:r>
      <w:proofErr w:type="gramStart"/>
      <w:r w:rsidR="00242632">
        <w:rPr>
          <w:rFonts w:ascii="Arial" w:hAnsi="Arial" w:cs="Arial"/>
          <w:sz w:val="24"/>
          <w:szCs w:val="24"/>
        </w:rPr>
        <w:t>2000;</w:t>
      </w:r>
      <w:proofErr w:type="gramEnd"/>
      <w:r w:rsidRPr="00D0248E">
        <w:rPr>
          <w:rFonts w:ascii="Arial" w:hAnsi="Arial" w:cs="Arial"/>
          <w:sz w:val="24"/>
          <w:szCs w:val="24"/>
        </w:rPr>
        <w:t>5</w:t>
      </w:r>
      <w:r w:rsidR="00242632">
        <w:rPr>
          <w:rFonts w:ascii="Arial" w:hAnsi="Arial" w:cs="Arial"/>
          <w:sz w:val="24"/>
          <w:szCs w:val="24"/>
        </w:rPr>
        <w:t>(</w:t>
      </w:r>
      <w:r w:rsidRPr="00D0248E">
        <w:rPr>
          <w:rFonts w:ascii="Arial" w:hAnsi="Arial" w:cs="Arial"/>
          <w:sz w:val="24"/>
          <w:szCs w:val="24"/>
        </w:rPr>
        <w:t>2</w:t>
      </w:r>
      <w:r w:rsidR="00242632">
        <w:rPr>
          <w:rFonts w:ascii="Arial" w:hAnsi="Arial" w:cs="Arial"/>
          <w:sz w:val="24"/>
          <w:szCs w:val="24"/>
        </w:rPr>
        <w:t>):</w:t>
      </w:r>
      <w:r w:rsidRPr="00D0248E">
        <w:rPr>
          <w:rFonts w:ascii="Arial" w:hAnsi="Arial" w:cs="Arial"/>
          <w:sz w:val="24"/>
          <w:szCs w:val="24"/>
        </w:rPr>
        <w:t>381-92</w:t>
      </w:r>
      <w:r w:rsidR="007370A8">
        <w:rPr>
          <w:rFonts w:ascii="Arial" w:hAnsi="Arial" w:cs="Arial"/>
          <w:sz w:val="24"/>
          <w:szCs w:val="24"/>
        </w:rPr>
        <w:t>.</w:t>
      </w:r>
    </w:p>
    <w:p w:rsidR="00DB7420" w:rsidRPr="00242632" w:rsidRDefault="00DB7420" w:rsidP="00D0248E">
      <w:pPr>
        <w:pStyle w:val="NormalJustificado"/>
        <w:numPr>
          <w:ilvl w:val="0"/>
          <w:numId w:val="1"/>
        </w:numPr>
        <w:tabs>
          <w:tab w:val="left" w:pos="720"/>
        </w:tabs>
        <w:jc w:val="both"/>
        <w:rPr>
          <w:lang w:val="en-US"/>
        </w:rPr>
      </w:pPr>
      <w:r w:rsidRPr="00D0248E">
        <w:t xml:space="preserve">Lima FG, </w:t>
      </w:r>
      <w:proofErr w:type="spellStart"/>
      <w:r w:rsidRPr="00D0248E">
        <w:t>Lund</w:t>
      </w:r>
      <w:proofErr w:type="spellEnd"/>
      <w:r w:rsidRPr="00D0248E">
        <w:t xml:space="preserve"> RG, Justino LM, Demarco FF, Del Pino FAB, Ferreira R. Vinte e quatro meses de heterocontrole da </w:t>
      </w:r>
      <w:proofErr w:type="spellStart"/>
      <w:r w:rsidRPr="00D0248E">
        <w:t>fluoretação</w:t>
      </w:r>
      <w:proofErr w:type="spellEnd"/>
      <w:r w:rsidRPr="00D0248E">
        <w:t xml:space="preserve"> das águas de abastecimento público de Pelotas, Rio Grande do Sul, Brasil. </w:t>
      </w:r>
      <w:proofErr w:type="spellStart"/>
      <w:proofErr w:type="gramStart"/>
      <w:r w:rsidRPr="00D0248E">
        <w:t>Cad</w:t>
      </w:r>
      <w:proofErr w:type="spellEnd"/>
      <w:proofErr w:type="gramEnd"/>
      <w:r w:rsidRPr="00D0248E">
        <w:t xml:space="preserve"> Saúde Pública</w:t>
      </w:r>
      <w:r w:rsidR="00242632">
        <w:t xml:space="preserve">. </w:t>
      </w:r>
      <w:r w:rsidR="00242632" w:rsidRPr="00242632">
        <w:rPr>
          <w:lang w:val="en-US"/>
        </w:rPr>
        <w:t>2004</w:t>
      </w:r>
      <w:proofErr w:type="gramStart"/>
      <w:r w:rsidR="00242632" w:rsidRPr="00242632">
        <w:rPr>
          <w:lang w:val="en-US"/>
        </w:rPr>
        <w:t>;</w:t>
      </w:r>
      <w:r w:rsidRPr="00242632">
        <w:rPr>
          <w:lang w:val="en-US"/>
        </w:rPr>
        <w:t>20</w:t>
      </w:r>
      <w:proofErr w:type="gramEnd"/>
      <w:r w:rsidR="00242632">
        <w:rPr>
          <w:lang w:val="en-US"/>
        </w:rPr>
        <w:t>(</w:t>
      </w:r>
      <w:r w:rsidRPr="00242632">
        <w:rPr>
          <w:lang w:val="en-US"/>
        </w:rPr>
        <w:t>2</w:t>
      </w:r>
      <w:r w:rsidR="00242632">
        <w:rPr>
          <w:lang w:val="en-US"/>
        </w:rPr>
        <w:t>):422-9</w:t>
      </w:r>
      <w:r w:rsidRPr="00242632">
        <w:rPr>
          <w:lang w:val="en-US"/>
        </w:rPr>
        <w:t>.</w:t>
      </w:r>
    </w:p>
    <w:p w:rsidR="00DB7420" w:rsidRPr="00242632" w:rsidRDefault="00DB7420" w:rsidP="00D0248E">
      <w:pPr>
        <w:pStyle w:val="Standard"/>
        <w:numPr>
          <w:ilvl w:val="0"/>
          <w:numId w:val="1"/>
        </w:numPr>
        <w:tabs>
          <w:tab w:val="left" w:pos="720"/>
        </w:tabs>
        <w:spacing w:line="360" w:lineRule="auto"/>
        <w:jc w:val="both"/>
        <w:rPr>
          <w:rFonts w:ascii="Arial" w:hAnsi="Arial" w:cs="Arial"/>
          <w:lang w:val="en-US"/>
        </w:rPr>
      </w:pPr>
      <w:proofErr w:type="spellStart"/>
      <w:r w:rsidRPr="00242632">
        <w:rPr>
          <w:rFonts w:ascii="Arial" w:hAnsi="Arial" w:cs="Arial"/>
          <w:lang w:val="en-US"/>
        </w:rPr>
        <w:t>Newbrun</w:t>
      </w:r>
      <w:proofErr w:type="spellEnd"/>
      <w:r w:rsidRPr="00242632">
        <w:rPr>
          <w:rFonts w:ascii="Arial" w:hAnsi="Arial" w:cs="Arial"/>
          <w:lang w:val="en-US"/>
        </w:rPr>
        <w:t xml:space="preserve"> E. Effectiveness of water fluoridation. J Public Health Dent</w:t>
      </w:r>
      <w:r w:rsidR="00E10B4F">
        <w:rPr>
          <w:rFonts w:ascii="Arial" w:hAnsi="Arial" w:cs="Arial"/>
          <w:lang w:val="en-US"/>
        </w:rPr>
        <w:t>. 1989</w:t>
      </w:r>
      <w:proofErr w:type="gramStart"/>
      <w:r w:rsidR="00E10B4F">
        <w:rPr>
          <w:rFonts w:ascii="Arial" w:hAnsi="Arial" w:cs="Arial"/>
          <w:lang w:val="en-US"/>
        </w:rPr>
        <w:t>;</w:t>
      </w:r>
      <w:r w:rsidRPr="00242632">
        <w:rPr>
          <w:rFonts w:ascii="Arial" w:hAnsi="Arial" w:cs="Arial"/>
          <w:lang w:val="en-US"/>
        </w:rPr>
        <w:t>49</w:t>
      </w:r>
      <w:proofErr w:type="gramEnd"/>
      <w:r w:rsidR="00E10B4F">
        <w:rPr>
          <w:rFonts w:ascii="Arial" w:hAnsi="Arial" w:cs="Arial"/>
          <w:lang w:val="en-US"/>
        </w:rPr>
        <w:t>(5):</w:t>
      </w:r>
      <w:r w:rsidRPr="00242632">
        <w:rPr>
          <w:rFonts w:ascii="Arial" w:hAnsi="Arial" w:cs="Arial"/>
          <w:lang w:val="en-US"/>
        </w:rPr>
        <w:t>279-89</w:t>
      </w:r>
      <w:r w:rsidR="00E10B4F">
        <w:rPr>
          <w:rFonts w:ascii="Arial" w:hAnsi="Arial" w:cs="Arial"/>
          <w:lang w:val="en-US"/>
        </w:rPr>
        <w:t>.</w:t>
      </w:r>
    </w:p>
    <w:p w:rsidR="00DB7420" w:rsidRPr="00D0248E" w:rsidRDefault="00DB7420" w:rsidP="00D0248E">
      <w:pPr>
        <w:pStyle w:val="Standard"/>
        <w:numPr>
          <w:ilvl w:val="0"/>
          <w:numId w:val="1"/>
        </w:numPr>
        <w:tabs>
          <w:tab w:val="left" w:pos="720"/>
        </w:tabs>
        <w:spacing w:line="360" w:lineRule="auto"/>
        <w:jc w:val="both"/>
        <w:rPr>
          <w:rFonts w:ascii="Arial" w:hAnsi="Arial" w:cs="Arial"/>
          <w:lang w:val="en-US"/>
        </w:rPr>
      </w:pPr>
      <w:proofErr w:type="spellStart"/>
      <w:r w:rsidRPr="00242632">
        <w:rPr>
          <w:rFonts w:ascii="Arial" w:hAnsi="Arial" w:cs="Arial"/>
          <w:lang w:val="en-US"/>
        </w:rPr>
        <w:t>Ripa</w:t>
      </w:r>
      <w:proofErr w:type="spellEnd"/>
      <w:r w:rsidRPr="00242632">
        <w:rPr>
          <w:rFonts w:ascii="Arial" w:hAnsi="Arial" w:cs="Arial"/>
          <w:lang w:val="en-US"/>
        </w:rPr>
        <w:t xml:space="preserve"> LW. A half-centu</w:t>
      </w:r>
      <w:r w:rsidRPr="00D0248E">
        <w:rPr>
          <w:rFonts w:ascii="Arial" w:hAnsi="Arial" w:cs="Arial"/>
          <w:lang w:val="en-US"/>
        </w:rPr>
        <w:t>ry of community water fluoridation in the United States: review and commentary. J Public Health Dent</w:t>
      </w:r>
      <w:r w:rsidR="00E10B4F">
        <w:rPr>
          <w:rFonts w:ascii="Arial" w:hAnsi="Arial" w:cs="Arial"/>
          <w:lang w:val="en-US"/>
        </w:rPr>
        <w:t>. 1993</w:t>
      </w:r>
      <w:proofErr w:type="gramStart"/>
      <w:r w:rsidR="00E10B4F">
        <w:rPr>
          <w:rFonts w:ascii="Arial" w:hAnsi="Arial" w:cs="Arial"/>
          <w:lang w:val="en-US"/>
        </w:rPr>
        <w:t>;</w:t>
      </w:r>
      <w:r w:rsidRPr="00D0248E">
        <w:rPr>
          <w:rFonts w:ascii="Arial" w:hAnsi="Arial" w:cs="Arial"/>
          <w:lang w:val="en-US"/>
        </w:rPr>
        <w:t>53</w:t>
      </w:r>
      <w:proofErr w:type="gramEnd"/>
      <w:r w:rsidR="00E10B4F">
        <w:rPr>
          <w:rFonts w:ascii="Arial" w:hAnsi="Arial" w:cs="Arial"/>
          <w:lang w:val="en-US"/>
        </w:rPr>
        <w:t>(</w:t>
      </w:r>
      <w:r w:rsidRPr="00D0248E">
        <w:rPr>
          <w:rFonts w:ascii="Arial" w:hAnsi="Arial" w:cs="Arial"/>
          <w:lang w:val="en-US"/>
        </w:rPr>
        <w:t>1</w:t>
      </w:r>
      <w:r w:rsidR="00E10B4F">
        <w:rPr>
          <w:rFonts w:ascii="Arial" w:hAnsi="Arial" w:cs="Arial"/>
          <w:lang w:val="en-US"/>
        </w:rPr>
        <w:t>):17-44.</w:t>
      </w:r>
    </w:p>
    <w:p w:rsidR="00DB7420" w:rsidRPr="00D0248E" w:rsidRDefault="00DB7420" w:rsidP="00D0248E">
      <w:pPr>
        <w:pStyle w:val="Standard"/>
        <w:numPr>
          <w:ilvl w:val="0"/>
          <w:numId w:val="1"/>
        </w:numPr>
        <w:tabs>
          <w:tab w:val="left" w:pos="720"/>
        </w:tabs>
        <w:spacing w:line="360" w:lineRule="auto"/>
        <w:jc w:val="both"/>
        <w:rPr>
          <w:rFonts w:ascii="Arial" w:hAnsi="Arial" w:cs="Arial"/>
          <w:lang w:val="en-US"/>
        </w:rPr>
      </w:pPr>
      <w:r w:rsidRPr="00D0248E">
        <w:rPr>
          <w:rFonts w:ascii="Arial" w:hAnsi="Arial" w:cs="Arial"/>
          <w:lang w:val="en-US"/>
        </w:rPr>
        <w:t>Horowitz HS. The effectiveness of community water fluoridation in the United States. J Public Health Dent</w:t>
      </w:r>
      <w:r w:rsidR="00E10B4F">
        <w:rPr>
          <w:rFonts w:ascii="Arial" w:hAnsi="Arial" w:cs="Arial"/>
          <w:lang w:val="en-US"/>
        </w:rPr>
        <w:t>. 1996</w:t>
      </w:r>
      <w:proofErr w:type="gramStart"/>
      <w:r w:rsidR="00E10B4F">
        <w:rPr>
          <w:rFonts w:ascii="Arial" w:hAnsi="Arial" w:cs="Arial"/>
          <w:lang w:val="en-US"/>
        </w:rPr>
        <w:t>;</w:t>
      </w:r>
      <w:r w:rsidRPr="00D0248E">
        <w:rPr>
          <w:rFonts w:ascii="Arial" w:hAnsi="Arial" w:cs="Arial"/>
          <w:lang w:val="en-US"/>
        </w:rPr>
        <w:t>56</w:t>
      </w:r>
      <w:proofErr w:type="gramEnd"/>
      <w:r w:rsidR="00E10B4F">
        <w:rPr>
          <w:rFonts w:ascii="Arial" w:hAnsi="Arial" w:cs="Arial"/>
          <w:lang w:val="en-US"/>
        </w:rPr>
        <w:t>(5</w:t>
      </w:r>
      <w:r w:rsidR="009A03DD">
        <w:rPr>
          <w:rFonts w:ascii="Arial" w:hAnsi="Arial" w:cs="Arial"/>
          <w:lang w:val="en-US"/>
        </w:rPr>
        <w:t>):2</w:t>
      </w:r>
      <w:r w:rsidRPr="00D0248E">
        <w:rPr>
          <w:rFonts w:ascii="Arial" w:hAnsi="Arial" w:cs="Arial"/>
          <w:lang w:val="en-US"/>
        </w:rPr>
        <w:t>53-8.</w:t>
      </w:r>
    </w:p>
    <w:p w:rsidR="00DB7420" w:rsidRPr="009A03DD" w:rsidRDefault="00DB7420" w:rsidP="00D0248E">
      <w:pPr>
        <w:pStyle w:val="Standard"/>
        <w:numPr>
          <w:ilvl w:val="0"/>
          <w:numId w:val="1"/>
        </w:numPr>
        <w:tabs>
          <w:tab w:val="left" w:pos="720"/>
        </w:tabs>
        <w:spacing w:line="360" w:lineRule="auto"/>
        <w:rPr>
          <w:rFonts w:ascii="Arial" w:hAnsi="Arial" w:cs="Arial"/>
          <w:lang w:val="en-US"/>
        </w:rPr>
      </w:pPr>
      <w:r w:rsidRPr="009A03DD">
        <w:rPr>
          <w:rFonts w:ascii="Arial" w:hAnsi="Arial" w:cs="Arial"/>
          <w:lang w:val="en-US"/>
        </w:rPr>
        <w:t>Locker D. Benefits and risks of water fluoridation. An Update of the 1996 Federal-Provincial Sub-committee Report. Toronto: Ontario Ministry of Health</w:t>
      </w:r>
      <w:r w:rsidR="009A03DD" w:rsidRPr="009A03DD">
        <w:rPr>
          <w:rFonts w:ascii="Arial" w:hAnsi="Arial" w:cs="Arial"/>
          <w:lang w:val="en-US"/>
        </w:rPr>
        <w:t>;</w:t>
      </w:r>
      <w:r w:rsidRPr="009A03DD">
        <w:rPr>
          <w:rFonts w:ascii="Arial" w:hAnsi="Arial" w:cs="Arial"/>
          <w:lang w:val="en-US"/>
        </w:rPr>
        <w:t xml:space="preserve"> 1999</w:t>
      </w:r>
      <w:r w:rsidR="009A03DD" w:rsidRPr="009A03DD">
        <w:rPr>
          <w:rFonts w:ascii="Arial" w:hAnsi="Arial" w:cs="Arial"/>
          <w:lang w:val="en-US"/>
        </w:rPr>
        <w:t xml:space="preserve"> [cited 2010 </w:t>
      </w:r>
      <w:proofErr w:type="spellStart"/>
      <w:r w:rsidR="009A03DD" w:rsidRPr="009A03DD">
        <w:rPr>
          <w:rFonts w:ascii="Arial" w:hAnsi="Arial" w:cs="Arial"/>
          <w:lang w:val="en-US"/>
        </w:rPr>
        <w:t>Abr</w:t>
      </w:r>
      <w:proofErr w:type="spellEnd"/>
      <w:r w:rsidR="009A03DD" w:rsidRPr="009A03DD">
        <w:rPr>
          <w:rFonts w:ascii="Arial" w:hAnsi="Arial" w:cs="Arial"/>
          <w:lang w:val="en-US"/>
        </w:rPr>
        <w:t xml:space="preserve"> </w:t>
      </w:r>
      <w:r w:rsidRPr="009A03DD">
        <w:rPr>
          <w:rFonts w:ascii="Arial" w:hAnsi="Arial" w:cs="Arial"/>
          <w:lang w:val="en-US"/>
        </w:rPr>
        <w:t>6</w:t>
      </w:r>
      <w:r w:rsidR="009A03DD" w:rsidRPr="009A03DD">
        <w:rPr>
          <w:rFonts w:ascii="Arial" w:hAnsi="Arial" w:cs="Arial"/>
          <w:lang w:val="en-US"/>
        </w:rPr>
        <w:t xml:space="preserve">]. Available from: </w:t>
      </w:r>
      <w:r w:rsidRPr="009A03DD">
        <w:rPr>
          <w:rFonts w:ascii="Arial" w:hAnsi="Arial" w:cs="Arial"/>
          <w:lang w:val="en-US"/>
        </w:rPr>
        <w:t xml:space="preserve">http://www.health.gov.on.ca/english/public/pub/ministry_reports/fluoridation/fluor.pdf. </w:t>
      </w:r>
    </w:p>
    <w:p w:rsidR="00DB7420" w:rsidRPr="009A03DD" w:rsidRDefault="00DB7420" w:rsidP="00D0248E">
      <w:pPr>
        <w:pStyle w:val="Standard"/>
        <w:numPr>
          <w:ilvl w:val="0"/>
          <w:numId w:val="1"/>
        </w:numPr>
        <w:tabs>
          <w:tab w:val="left" w:pos="720"/>
        </w:tabs>
        <w:spacing w:line="360" w:lineRule="auto"/>
        <w:jc w:val="both"/>
        <w:rPr>
          <w:rFonts w:ascii="Arial" w:hAnsi="Arial" w:cs="Arial"/>
        </w:rPr>
      </w:pPr>
      <w:r w:rsidRPr="009E2A62">
        <w:rPr>
          <w:rFonts w:ascii="Arial" w:hAnsi="Arial" w:cs="Arial"/>
        </w:rPr>
        <w:t xml:space="preserve">Cury JA, </w:t>
      </w:r>
      <w:hyperlink r:id="rId5" w:history="1">
        <w:proofErr w:type="spellStart"/>
        <w:r w:rsidRPr="009E2A62">
          <w:rPr>
            <w:rFonts w:ascii="Arial" w:hAnsi="Arial" w:cs="Arial"/>
          </w:rPr>
          <w:t>Tenuta</w:t>
        </w:r>
        <w:proofErr w:type="spellEnd"/>
        <w:r w:rsidRPr="009E2A62">
          <w:rPr>
            <w:rFonts w:ascii="Arial" w:hAnsi="Arial" w:cs="Arial"/>
          </w:rPr>
          <w:t xml:space="preserve"> LM</w:t>
        </w:r>
      </w:hyperlink>
      <w:r w:rsidRPr="009E2A62">
        <w:rPr>
          <w:rFonts w:ascii="Arial" w:hAnsi="Arial" w:cs="Arial"/>
        </w:rPr>
        <w:t xml:space="preserve">, </w:t>
      </w:r>
      <w:hyperlink r:id="rId6" w:history="1">
        <w:r w:rsidRPr="009E2A62">
          <w:rPr>
            <w:rFonts w:ascii="Arial" w:hAnsi="Arial" w:cs="Arial"/>
          </w:rPr>
          <w:t>Ribeiro CC</w:t>
        </w:r>
      </w:hyperlink>
      <w:r w:rsidRPr="009E2A62">
        <w:rPr>
          <w:rFonts w:ascii="Arial" w:hAnsi="Arial" w:cs="Arial"/>
        </w:rPr>
        <w:t xml:space="preserve">, </w:t>
      </w:r>
      <w:hyperlink r:id="rId7" w:history="1">
        <w:r w:rsidRPr="009E2A62">
          <w:rPr>
            <w:rFonts w:ascii="Arial" w:hAnsi="Arial" w:cs="Arial"/>
          </w:rPr>
          <w:t>Paes Leme AF</w:t>
        </w:r>
      </w:hyperlink>
      <w:r w:rsidRPr="009E2A62">
        <w:rPr>
          <w:rFonts w:ascii="Arial" w:hAnsi="Arial" w:cs="Arial"/>
        </w:rPr>
        <w:t xml:space="preserve">. </w:t>
      </w:r>
      <w:r w:rsidRPr="00D0248E">
        <w:rPr>
          <w:rFonts w:ascii="Arial" w:hAnsi="Arial" w:cs="Arial"/>
          <w:lang w:val="en-US"/>
        </w:rPr>
        <w:t xml:space="preserve">The importance of fluoride dentifrices to the current dental caries prevalence in Brazil. </w:t>
      </w:r>
      <w:r w:rsidRPr="009A03DD">
        <w:rPr>
          <w:rFonts w:ascii="Arial" w:hAnsi="Arial" w:cs="Arial"/>
        </w:rPr>
        <w:t xml:space="preserve">Braz </w:t>
      </w:r>
      <w:proofErr w:type="spellStart"/>
      <w:r w:rsidRPr="009A03DD">
        <w:rPr>
          <w:rFonts w:ascii="Arial" w:hAnsi="Arial" w:cs="Arial"/>
        </w:rPr>
        <w:t>Dent</w:t>
      </w:r>
      <w:proofErr w:type="spellEnd"/>
      <w:r w:rsidRPr="009A03DD">
        <w:rPr>
          <w:rFonts w:ascii="Arial" w:hAnsi="Arial" w:cs="Arial"/>
        </w:rPr>
        <w:t xml:space="preserve"> J</w:t>
      </w:r>
      <w:r w:rsidR="009A03DD" w:rsidRPr="009A03DD">
        <w:rPr>
          <w:rFonts w:ascii="Arial" w:hAnsi="Arial" w:cs="Arial"/>
        </w:rPr>
        <w:t xml:space="preserve">. </w:t>
      </w:r>
      <w:proofErr w:type="gramStart"/>
      <w:r w:rsidR="009A03DD" w:rsidRPr="009A03DD">
        <w:rPr>
          <w:rFonts w:ascii="Arial" w:hAnsi="Arial" w:cs="Arial"/>
        </w:rPr>
        <w:t>2</w:t>
      </w:r>
      <w:r w:rsidR="009A03DD">
        <w:rPr>
          <w:rFonts w:ascii="Arial" w:hAnsi="Arial" w:cs="Arial"/>
        </w:rPr>
        <w:t>004;</w:t>
      </w:r>
      <w:proofErr w:type="gramEnd"/>
      <w:r w:rsidRPr="009A03DD">
        <w:rPr>
          <w:rFonts w:ascii="Arial" w:hAnsi="Arial" w:cs="Arial"/>
        </w:rPr>
        <w:t>15</w:t>
      </w:r>
      <w:r w:rsidR="009A03DD">
        <w:rPr>
          <w:rFonts w:ascii="Arial" w:hAnsi="Arial" w:cs="Arial"/>
        </w:rPr>
        <w:t>(</w:t>
      </w:r>
      <w:r w:rsidRPr="009A03DD">
        <w:rPr>
          <w:rFonts w:ascii="Arial" w:hAnsi="Arial" w:cs="Arial"/>
        </w:rPr>
        <w:t>3</w:t>
      </w:r>
      <w:r w:rsidR="009A03DD">
        <w:rPr>
          <w:rFonts w:ascii="Arial" w:hAnsi="Arial" w:cs="Arial"/>
        </w:rPr>
        <w:t>):</w:t>
      </w:r>
      <w:r w:rsidRPr="009A03DD">
        <w:rPr>
          <w:rFonts w:ascii="Arial" w:hAnsi="Arial" w:cs="Arial"/>
        </w:rPr>
        <w:t xml:space="preserve">167-74.  </w:t>
      </w:r>
    </w:p>
    <w:p w:rsidR="00DB7420" w:rsidRPr="00D0248E" w:rsidRDefault="00DB7420" w:rsidP="00D0248E">
      <w:pPr>
        <w:pStyle w:val="Standard"/>
        <w:numPr>
          <w:ilvl w:val="0"/>
          <w:numId w:val="1"/>
        </w:numPr>
        <w:tabs>
          <w:tab w:val="left" w:pos="720"/>
        </w:tabs>
        <w:spacing w:line="360" w:lineRule="auto"/>
        <w:jc w:val="both"/>
        <w:rPr>
          <w:rFonts w:ascii="Arial" w:hAnsi="Arial" w:cs="Arial"/>
        </w:rPr>
      </w:pPr>
      <w:r w:rsidRPr="00D0248E">
        <w:rPr>
          <w:rFonts w:ascii="Arial" w:hAnsi="Arial" w:cs="Arial"/>
        </w:rPr>
        <w:t xml:space="preserve">Silva </w:t>
      </w:r>
      <w:proofErr w:type="gramStart"/>
      <w:r w:rsidRPr="00D0248E">
        <w:rPr>
          <w:rFonts w:ascii="Arial" w:hAnsi="Arial" w:cs="Arial"/>
        </w:rPr>
        <w:t>JS,</w:t>
      </w:r>
      <w:proofErr w:type="gramEnd"/>
      <w:r w:rsidR="00D13191" w:rsidRPr="00D0248E">
        <w:rPr>
          <w:rFonts w:ascii="Arial" w:hAnsi="Arial" w:cs="Arial"/>
          <w:lang w:val="en-US"/>
        </w:rPr>
        <w:fldChar w:fldCharType="begin"/>
      </w:r>
      <w:r w:rsidR="006629D4" w:rsidRPr="00D0248E">
        <w:rPr>
          <w:rFonts w:ascii="Arial" w:hAnsi="Arial" w:cs="Arial"/>
        </w:rPr>
        <w:instrText>HYPERLINK "http://www.ncbi.nlm.nih.gov/pubmed?term=%22do%20Val%20CM%22%5BAuthor%5D"</w:instrText>
      </w:r>
      <w:r w:rsidR="00D13191" w:rsidRPr="00D0248E">
        <w:rPr>
          <w:rFonts w:ascii="Arial" w:hAnsi="Arial" w:cs="Arial"/>
          <w:lang w:val="en-US"/>
        </w:rPr>
        <w:fldChar w:fldCharType="separate"/>
      </w:r>
      <w:r w:rsidRPr="00D0248E">
        <w:rPr>
          <w:rFonts w:ascii="Arial" w:hAnsi="Arial" w:cs="Arial"/>
        </w:rPr>
        <w:t xml:space="preserve"> Val CM</w:t>
      </w:r>
      <w:r w:rsidR="00D13191" w:rsidRPr="00D0248E">
        <w:rPr>
          <w:rFonts w:ascii="Arial" w:hAnsi="Arial" w:cs="Arial"/>
          <w:lang w:val="en-US"/>
        </w:rPr>
        <w:fldChar w:fldCharType="end"/>
      </w:r>
      <w:r w:rsidRPr="00D0248E">
        <w:rPr>
          <w:rFonts w:ascii="Arial" w:hAnsi="Arial" w:cs="Arial"/>
        </w:rPr>
        <w:t xml:space="preserve">, </w:t>
      </w:r>
      <w:hyperlink r:id="rId8" w:history="1">
        <w:r w:rsidRPr="00D0248E">
          <w:rPr>
            <w:rFonts w:ascii="Arial" w:hAnsi="Arial" w:cs="Arial"/>
          </w:rPr>
          <w:t>Costa JN</w:t>
        </w:r>
      </w:hyperlink>
      <w:r w:rsidRPr="00D0248E">
        <w:rPr>
          <w:rFonts w:ascii="Arial" w:hAnsi="Arial" w:cs="Arial"/>
        </w:rPr>
        <w:t>,</w:t>
      </w:r>
      <w:hyperlink r:id="rId9" w:history="1">
        <w:r w:rsidRPr="00D0248E">
          <w:rPr>
            <w:rFonts w:ascii="Arial" w:hAnsi="Arial" w:cs="Arial"/>
          </w:rPr>
          <w:t xml:space="preserve"> Moura MS</w:t>
        </w:r>
      </w:hyperlink>
      <w:r w:rsidRPr="00D0248E">
        <w:rPr>
          <w:rFonts w:ascii="Arial" w:hAnsi="Arial" w:cs="Arial"/>
        </w:rPr>
        <w:t xml:space="preserve">, </w:t>
      </w:r>
      <w:hyperlink r:id="rId10" w:history="1">
        <w:r w:rsidRPr="00D0248E">
          <w:rPr>
            <w:rFonts w:ascii="Arial" w:hAnsi="Arial" w:cs="Arial"/>
          </w:rPr>
          <w:t>Silva TA</w:t>
        </w:r>
      </w:hyperlink>
      <w:r w:rsidRPr="00D0248E">
        <w:rPr>
          <w:rFonts w:ascii="Arial" w:hAnsi="Arial" w:cs="Arial"/>
        </w:rPr>
        <w:t xml:space="preserve">, </w:t>
      </w:r>
      <w:hyperlink r:id="rId11" w:history="1">
        <w:r w:rsidRPr="00D0248E">
          <w:rPr>
            <w:rFonts w:ascii="Arial" w:hAnsi="Arial" w:cs="Arial"/>
          </w:rPr>
          <w:t>Sampaio FC</w:t>
        </w:r>
      </w:hyperlink>
      <w:r w:rsidRPr="00D0248E">
        <w:rPr>
          <w:rFonts w:ascii="Arial" w:hAnsi="Arial" w:cs="Arial"/>
        </w:rPr>
        <w:t xml:space="preserve">. Heterocontrole da </w:t>
      </w:r>
      <w:proofErr w:type="spellStart"/>
      <w:r w:rsidRPr="00D0248E">
        <w:rPr>
          <w:rFonts w:ascii="Arial" w:hAnsi="Arial" w:cs="Arial"/>
        </w:rPr>
        <w:t>fluoretação</w:t>
      </w:r>
      <w:proofErr w:type="spellEnd"/>
      <w:r w:rsidRPr="00D0248E">
        <w:rPr>
          <w:rFonts w:ascii="Arial" w:hAnsi="Arial" w:cs="Arial"/>
        </w:rPr>
        <w:t xml:space="preserve"> das águas em tr</w:t>
      </w:r>
      <w:r w:rsidR="009A03DD">
        <w:rPr>
          <w:rFonts w:ascii="Arial" w:hAnsi="Arial" w:cs="Arial"/>
        </w:rPr>
        <w:t xml:space="preserve">ês cidades no Piauí, Brasil </w:t>
      </w:r>
      <w:proofErr w:type="spellStart"/>
      <w:proofErr w:type="gramStart"/>
      <w:r w:rsidR="009A03DD">
        <w:rPr>
          <w:rFonts w:ascii="Arial" w:hAnsi="Arial" w:cs="Arial"/>
        </w:rPr>
        <w:t>Cad</w:t>
      </w:r>
      <w:proofErr w:type="spellEnd"/>
      <w:proofErr w:type="gramEnd"/>
      <w:r w:rsidRPr="00D0248E">
        <w:rPr>
          <w:rFonts w:ascii="Arial" w:hAnsi="Arial" w:cs="Arial"/>
        </w:rPr>
        <w:t xml:space="preserve"> Saúde Pública</w:t>
      </w:r>
      <w:r w:rsidR="009A03DD">
        <w:rPr>
          <w:rFonts w:ascii="Arial" w:hAnsi="Arial" w:cs="Arial"/>
        </w:rPr>
        <w:t xml:space="preserve">. </w:t>
      </w:r>
      <w:proofErr w:type="gramStart"/>
      <w:r w:rsidR="009A03DD">
        <w:rPr>
          <w:rFonts w:ascii="Arial" w:hAnsi="Arial" w:cs="Arial"/>
        </w:rPr>
        <w:t>2007;</w:t>
      </w:r>
      <w:proofErr w:type="gramEnd"/>
      <w:r w:rsidRPr="00D0248E">
        <w:rPr>
          <w:rFonts w:ascii="Arial" w:hAnsi="Arial" w:cs="Arial"/>
        </w:rPr>
        <w:t>23(5):1083-8.</w:t>
      </w:r>
    </w:p>
    <w:p w:rsidR="00DB7420" w:rsidRPr="00D0248E" w:rsidRDefault="00DB7420" w:rsidP="00D0248E">
      <w:pPr>
        <w:numPr>
          <w:ilvl w:val="0"/>
          <w:numId w:val="1"/>
        </w:numPr>
        <w:autoSpaceDE w:val="0"/>
        <w:autoSpaceDN w:val="0"/>
        <w:adjustRightInd w:val="0"/>
        <w:spacing w:after="0" w:line="360" w:lineRule="auto"/>
        <w:jc w:val="both"/>
        <w:rPr>
          <w:rFonts w:ascii="Arial" w:hAnsi="Arial" w:cs="Arial"/>
          <w:sz w:val="24"/>
          <w:szCs w:val="24"/>
          <w:lang w:val="en-US"/>
        </w:rPr>
      </w:pPr>
      <w:r w:rsidRPr="00474532">
        <w:rPr>
          <w:rFonts w:ascii="Arial" w:hAnsi="Arial" w:cs="Arial"/>
          <w:sz w:val="24"/>
          <w:szCs w:val="24"/>
          <w:lang w:val="en-US"/>
        </w:rPr>
        <w:lastRenderedPageBreak/>
        <w:t xml:space="preserve">Centers for Disease Control and Prevention (CDC). Achievements in Public Health, 1900-1999. Fluoridation of drinking water to prevent dental caries. </w:t>
      </w:r>
      <w:r w:rsidRPr="000C3E11">
        <w:rPr>
          <w:rFonts w:ascii="Arial" w:hAnsi="Arial" w:cs="Arial"/>
          <w:sz w:val="24"/>
          <w:szCs w:val="24"/>
          <w:lang w:val="en-US"/>
        </w:rPr>
        <w:t>MMWR</w:t>
      </w:r>
      <w:r w:rsidR="000C3E11" w:rsidRPr="000C3E11">
        <w:rPr>
          <w:rFonts w:ascii="Arial" w:hAnsi="Arial" w:cs="Arial"/>
          <w:sz w:val="24"/>
          <w:szCs w:val="24"/>
          <w:lang w:val="en-US"/>
        </w:rPr>
        <w:t xml:space="preserve"> </w:t>
      </w:r>
      <w:proofErr w:type="spellStart"/>
      <w:r w:rsidR="000C3E11" w:rsidRPr="000C3E11">
        <w:rPr>
          <w:rFonts w:ascii="Arial" w:hAnsi="Arial" w:cs="Arial"/>
          <w:sz w:val="24"/>
          <w:szCs w:val="24"/>
          <w:lang w:val="en-US"/>
        </w:rPr>
        <w:t>Surveill</w:t>
      </w:r>
      <w:proofErr w:type="spellEnd"/>
      <w:r w:rsidR="000C3E11" w:rsidRPr="000C3E11">
        <w:rPr>
          <w:rFonts w:ascii="Arial" w:hAnsi="Arial" w:cs="Arial"/>
          <w:sz w:val="24"/>
          <w:szCs w:val="24"/>
          <w:lang w:val="en-US"/>
        </w:rPr>
        <w:t xml:space="preserve"> </w:t>
      </w:r>
      <w:proofErr w:type="spellStart"/>
      <w:r w:rsidR="000C3E11" w:rsidRPr="000C3E11">
        <w:rPr>
          <w:rFonts w:ascii="Arial" w:hAnsi="Arial" w:cs="Arial"/>
          <w:sz w:val="24"/>
          <w:szCs w:val="24"/>
          <w:lang w:val="en-US"/>
        </w:rPr>
        <w:t>Summ</w:t>
      </w:r>
      <w:proofErr w:type="spellEnd"/>
      <w:r w:rsidR="000C3E11" w:rsidRPr="000C3E11">
        <w:rPr>
          <w:rFonts w:ascii="Arial" w:hAnsi="Arial" w:cs="Arial"/>
          <w:sz w:val="24"/>
          <w:szCs w:val="24"/>
          <w:lang w:val="en-US"/>
        </w:rPr>
        <w:t>.</w:t>
      </w:r>
      <w:r w:rsidR="000C3E11">
        <w:rPr>
          <w:rFonts w:ascii="Arial" w:hAnsi="Arial" w:cs="Arial"/>
          <w:sz w:val="24"/>
          <w:szCs w:val="24"/>
          <w:lang w:val="en-US"/>
        </w:rPr>
        <w:t xml:space="preserve"> </w:t>
      </w:r>
      <w:r w:rsidRPr="000C3E11">
        <w:rPr>
          <w:rFonts w:ascii="Arial" w:hAnsi="Arial" w:cs="Arial"/>
          <w:sz w:val="24"/>
          <w:szCs w:val="24"/>
          <w:lang w:val="en-US"/>
        </w:rPr>
        <w:t>1999</w:t>
      </w:r>
      <w:proofErr w:type="gramStart"/>
      <w:r w:rsidR="000C3E11">
        <w:rPr>
          <w:rFonts w:ascii="Arial" w:hAnsi="Arial" w:cs="Arial"/>
          <w:sz w:val="24"/>
          <w:szCs w:val="24"/>
          <w:lang w:val="en-US"/>
        </w:rPr>
        <w:t>;</w:t>
      </w:r>
      <w:r w:rsidRPr="00D0248E">
        <w:rPr>
          <w:rFonts w:ascii="Arial" w:hAnsi="Arial" w:cs="Arial"/>
          <w:sz w:val="24"/>
          <w:szCs w:val="24"/>
          <w:lang w:val="en-US"/>
        </w:rPr>
        <w:t>48</w:t>
      </w:r>
      <w:proofErr w:type="gramEnd"/>
      <w:r w:rsidR="000C3E11">
        <w:rPr>
          <w:rFonts w:ascii="Arial" w:hAnsi="Arial" w:cs="Arial"/>
          <w:sz w:val="24"/>
          <w:szCs w:val="24"/>
          <w:lang w:val="en-US"/>
        </w:rPr>
        <w:t>(</w:t>
      </w:r>
      <w:r w:rsidRPr="00D0248E">
        <w:rPr>
          <w:rFonts w:ascii="Arial" w:hAnsi="Arial" w:cs="Arial"/>
          <w:sz w:val="24"/>
          <w:szCs w:val="24"/>
          <w:lang w:val="en-US"/>
        </w:rPr>
        <w:t>41</w:t>
      </w:r>
      <w:r w:rsidR="000C3E11">
        <w:rPr>
          <w:rFonts w:ascii="Arial" w:hAnsi="Arial" w:cs="Arial"/>
          <w:sz w:val="24"/>
          <w:szCs w:val="24"/>
          <w:lang w:val="en-US"/>
        </w:rPr>
        <w:t>):</w:t>
      </w:r>
      <w:r w:rsidRPr="00D0248E">
        <w:rPr>
          <w:rFonts w:ascii="Arial" w:hAnsi="Arial" w:cs="Arial"/>
          <w:sz w:val="24"/>
          <w:szCs w:val="24"/>
          <w:lang w:val="en-US"/>
        </w:rPr>
        <w:t>933-40.</w:t>
      </w:r>
    </w:p>
    <w:p w:rsidR="00DB7420" w:rsidRPr="00474532" w:rsidRDefault="00DB7420" w:rsidP="00D0248E">
      <w:pPr>
        <w:numPr>
          <w:ilvl w:val="0"/>
          <w:numId w:val="1"/>
        </w:numPr>
        <w:tabs>
          <w:tab w:val="left" w:pos="6120"/>
          <w:tab w:val="left" w:pos="7740"/>
        </w:tabs>
        <w:spacing w:after="0" w:line="360" w:lineRule="auto"/>
        <w:jc w:val="both"/>
        <w:rPr>
          <w:rFonts w:ascii="Arial" w:hAnsi="Arial" w:cs="Arial"/>
          <w:sz w:val="24"/>
          <w:szCs w:val="24"/>
          <w:lang w:val="en-US"/>
        </w:rPr>
      </w:pPr>
      <w:proofErr w:type="spellStart"/>
      <w:r w:rsidRPr="00D0248E">
        <w:rPr>
          <w:rFonts w:ascii="Arial" w:hAnsi="Arial" w:cs="Arial"/>
          <w:sz w:val="24"/>
          <w:szCs w:val="24"/>
          <w:lang w:val="en-US"/>
        </w:rPr>
        <w:t>Galagan</w:t>
      </w:r>
      <w:proofErr w:type="spellEnd"/>
      <w:r w:rsidRPr="00D0248E">
        <w:rPr>
          <w:rFonts w:ascii="Arial" w:hAnsi="Arial" w:cs="Arial"/>
          <w:sz w:val="24"/>
          <w:szCs w:val="24"/>
          <w:lang w:val="en-US"/>
        </w:rPr>
        <w:t xml:space="preserve"> DJ, Vermillion JR. Determining optimum fluoride concentrations. </w:t>
      </w:r>
      <w:r w:rsidRPr="00474532">
        <w:rPr>
          <w:rFonts w:ascii="Arial" w:hAnsi="Arial" w:cs="Arial"/>
          <w:sz w:val="24"/>
          <w:szCs w:val="24"/>
          <w:lang w:val="en-US"/>
        </w:rPr>
        <w:t>Public Health Rep</w:t>
      </w:r>
      <w:r w:rsidR="00A84292" w:rsidRPr="00474532">
        <w:rPr>
          <w:rFonts w:ascii="Arial" w:hAnsi="Arial" w:cs="Arial"/>
          <w:sz w:val="24"/>
          <w:szCs w:val="24"/>
          <w:lang w:val="en-US"/>
        </w:rPr>
        <w:t>. 1957</w:t>
      </w:r>
      <w:proofErr w:type="gramStart"/>
      <w:r w:rsidR="00A84292" w:rsidRPr="00474532">
        <w:rPr>
          <w:rFonts w:ascii="Arial" w:hAnsi="Arial" w:cs="Arial"/>
          <w:sz w:val="24"/>
          <w:szCs w:val="24"/>
          <w:lang w:val="en-US"/>
        </w:rPr>
        <w:t>;</w:t>
      </w:r>
      <w:r w:rsidRPr="00474532">
        <w:rPr>
          <w:rFonts w:ascii="Arial" w:hAnsi="Arial" w:cs="Arial"/>
          <w:sz w:val="24"/>
          <w:szCs w:val="24"/>
          <w:lang w:val="en-US"/>
        </w:rPr>
        <w:t>72</w:t>
      </w:r>
      <w:proofErr w:type="gramEnd"/>
      <w:r w:rsidR="00A84292" w:rsidRPr="00474532">
        <w:rPr>
          <w:rFonts w:ascii="Arial" w:hAnsi="Arial" w:cs="Arial"/>
          <w:sz w:val="24"/>
          <w:szCs w:val="24"/>
          <w:lang w:val="en-US"/>
        </w:rPr>
        <w:t>(6)</w:t>
      </w:r>
      <w:r w:rsidRPr="00474532">
        <w:rPr>
          <w:rFonts w:ascii="Arial" w:hAnsi="Arial" w:cs="Arial"/>
          <w:sz w:val="24"/>
          <w:szCs w:val="24"/>
          <w:lang w:val="en-US"/>
        </w:rPr>
        <w:t>:491-3.</w:t>
      </w:r>
    </w:p>
    <w:p w:rsidR="00DB7420" w:rsidRPr="00D0248E" w:rsidRDefault="00A84292" w:rsidP="00D0248E">
      <w:pPr>
        <w:pStyle w:val="NormalJustificado"/>
        <w:numPr>
          <w:ilvl w:val="0"/>
          <w:numId w:val="1"/>
        </w:numPr>
        <w:tabs>
          <w:tab w:val="left" w:pos="720"/>
        </w:tabs>
        <w:autoSpaceDE w:val="0"/>
        <w:adjustRightInd w:val="0"/>
        <w:jc w:val="both"/>
      </w:pPr>
      <w:r>
        <w:t>Universidade de São Paulo. Faculdade de Saúde Pública. Cen</w:t>
      </w:r>
      <w:r w:rsidR="00DB7420" w:rsidRPr="00A84292">
        <w:t>tro C</w:t>
      </w:r>
      <w:r w:rsidR="00DB7420" w:rsidRPr="00D0248E">
        <w:t xml:space="preserve">olaborador do Ministério da Saúde em Vigilância da Saúde Bucal. Consenso técnico sobre classificação de águas de abastecimento público segundo o teor de flúor. São Paulo: Universidade de São Paulo; 2011. </w:t>
      </w:r>
    </w:p>
    <w:p w:rsidR="009E2A62" w:rsidRPr="00AC0FD3" w:rsidRDefault="009E2A62" w:rsidP="009E2A62">
      <w:pPr>
        <w:pStyle w:val="NormalJustificado"/>
        <w:numPr>
          <w:ilvl w:val="0"/>
          <w:numId w:val="1"/>
        </w:numPr>
        <w:tabs>
          <w:tab w:val="left" w:pos="720"/>
        </w:tabs>
        <w:jc w:val="both"/>
        <w:rPr>
          <w:lang w:val="en-US"/>
        </w:rPr>
      </w:pPr>
      <w:proofErr w:type="spellStart"/>
      <w:r w:rsidRPr="00D0248E">
        <w:t>Moimaz</w:t>
      </w:r>
      <w:proofErr w:type="spellEnd"/>
      <w:r w:rsidRPr="00D0248E">
        <w:t xml:space="preserve"> SAS, </w:t>
      </w:r>
      <w:r>
        <w:t xml:space="preserve">Santos LFP. Estudo longitudinal da </w:t>
      </w:r>
      <w:proofErr w:type="spellStart"/>
      <w:r>
        <w:t>fluoretação</w:t>
      </w:r>
      <w:proofErr w:type="spellEnd"/>
      <w:r>
        <w:t xml:space="preserve"> das águas em municípios com complexa rede de distribuição: dez anos de estudo. </w:t>
      </w:r>
      <w:r w:rsidR="00AC0FD3" w:rsidRPr="00AC0FD3">
        <w:rPr>
          <w:lang w:val="en-US"/>
        </w:rPr>
        <w:t>Arch Health Invest.</w:t>
      </w:r>
      <w:r w:rsidR="00AC0FD3">
        <w:rPr>
          <w:lang w:val="en-US"/>
        </w:rPr>
        <w:t xml:space="preserve"> </w:t>
      </w:r>
      <w:r w:rsidRPr="00AC0FD3">
        <w:rPr>
          <w:lang w:val="en-US"/>
        </w:rPr>
        <w:t>2015</w:t>
      </w:r>
      <w:proofErr w:type="gramStart"/>
      <w:r w:rsidR="00AC0FD3">
        <w:rPr>
          <w:lang w:val="en-US"/>
        </w:rPr>
        <w:t>;</w:t>
      </w:r>
      <w:r w:rsidRPr="00AC0FD3">
        <w:rPr>
          <w:lang w:val="en-US"/>
        </w:rPr>
        <w:t>4</w:t>
      </w:r>
      <w:proofErr w:type="gramEnd"/>
      <w:r w:rsidRPr="00AC0FD3">
        <w:rPr>
          <w:lang w:val="en-US"/>
        </w:rPr>
        <w:t>(5):11-6.</w:t>
      </w:r>
    </w:p>
    <w:p w:rsidR="00686700" w:rsidRPr="00474532" w:rsidRDefault="00686700" w:rsidP="00D0248E">
      <w:pPr>
        <w:numPr>
          <w:ilvl w:val="0"/>
          <w:numId w:val="1"/>
        </w:numPr>
        <w:tabs>
          <w:tab w:val="left" w:pos="6120"/>
          <w:tab w:val="left" w:pos="7740"/>
        </w:tabs>
        <w:spacing w:after="0" w:line="360" w:lineRule="auto"/>
        <w:jc w:val="both"/>
        <w:rPr>
          <w:rFonts w:ascii="Arial" w:hAnsi="Arial" w:cs="Arial"/>
          <w:kern w:val="3"/>
          <w:sz w:val="24"/>
          <w:szCs w:val="24"/>
          <w:lang w:val="en-US" w:eastAsia="pt-BR"/>
        </w:rPr>
      </w:pPr>
      <w:r w:rsidRPr="00D0248E">
        <w:rPr>
          <w:rFonts w:ascii="Arial" w:hAnsi="Arial" w:cs="Arial"/>
          <w:kern w:val="3"/>
          <w:sz w:val="24"/>
          <w:szCs w:val="24"/>
          <w:lang w:val="en-US" w:eastAsia="pt-BR"/>
        </w:rPr>
        <w:t xml:space="preserve">Zimmer S, </w:t>
      </w:r>
      <w:proofErr w:type="spellStart"/>
      <w:r w:rsidRPr="00D0248E">
        <w:rPr>
          <w:rFonts w:ascii="Arial" w:hAnsi="Arial" w:cs="Arial"/>
          <w:kern w:val="3"/>
          <w:sz w:val="24"/>
          <w:szCs w:val="24"/>
          <w:lang w:val="en-US" w:eastAsia="pt-BR"/>
        </w:rPr>
        <w:t>Jahn</w:t>
      </w:r>
      <w:proofErr w:type="spellEnd"/>
      <w:r w:rsidRPr="00D0248E">
        <w:rPr>
          <w:rFonts w:ascii="Arial" w:hAnsi="Arial" w:cs="Arial"/>
          <w:kern w:val="3"/>
          <w:sz w:val="24"/>
          <w:szCs w:val="24"/>
          <w:lang w:val="en-US" w:eastAsia="pt-BR"/>
        </w:rPr>
        <w:t xml:space="preserve"> KR, </w:t>
      </w:r>
      <w:proofErr w:type="spellStart"/>
      <w:r w:rsidRPr="00D0248E">
        <w:rPr>
          <w:rFonts w:ascii="Arial" w:hAnsi="Arial" w:cs="Arial"/>
          <w:kern w:val="3"/>
          <w:sz w:val="24"/>
          <w:szCs w:val="24"/>
          <w:lang w:val="en-US" w:eastAsia="pt-BR"/>
        </w:rPr>
        <w:t>Barthel</w:t>
      </w:r>
      <w:proofErr w:type="spellEnd"/>
      <w:r w:rsidRPr="00D0248E">
        <w:rPr>
          <w:rFonts w:ascii="Arial" w:hAnsi="Arial" w:cs="Arial"/>
          <w:kern w:val="3"/>
          <w:sz w:val="24"/>
          <w:szCs w:val="24"/>
          <w:lang w:val="en-US" w:eastAsia="pt-BR"/>
        </w:rPr>
        <w:t xml:space="preserve"> CR. Recommendations for the use of fluoride in caries prevention. </w:t>
      </w:r>
      <w:r w:rsidRPr="00474532">
        <w:rPr>
          <w:rFonts w:ascii="Arial" w:hAnsi="Arial" w:cs="Arial"/>
          <w:kern w:val="3"/>
          <w:sz w:val="24"/>
          <w:szCs w:val="24"/>
          <w:lang w:val="en-US" w:eastAsia="pt-BR"/>
        </w:rPr>
        <w:t xml:space="preserve">Oral Health </w:t>
      </w:r>
      <w:proofErr w:type="spellStart"/>
      <w:r w:rsidRPr="00474532">
        <w:rPr>
          <w:rFonts w:ascii="Arial" w:hAnsi="Arial" w:cs="Arial"/>
          <w:kern w:val="3"/>
          <w:sz w:val="24"/>
          <w:szCs w:val="24"/>
          <w:lang w:val="en-US" w:eastAsia="pt-BR"/>
        </w:rPr>
        <w:t>Prev</w:t>
      </w:r>
      <w:proofErr w:type="spellEnd"/>
      <w:r w:rsidRPr="00474532">
        <w:rPr>
          <w:rFonts w:ascii="Arial" w:hAnsi="Arial" w:cs="Arial"/>
          <w:kern w:val="3"/>
          <w:sz w:val="24"/>
          <w:szCs w:val="24"/>
          <w:lang w:val="en-US" w:eastAsia="pt-BR"/>
        </w:rPr>
        <w:t xml:space="preserve"> Dent</w:t>
      </w:r>
      <w:r w:rsidR="00870B6A" w:rsidRPr="00474532">
        <w:rPr>
          <w:rFonts w:ascii="Arial" w:hAnsi="Arial" w:cs="Arial"/>
          <w:kern w:val="3"/>
          <w:sz w:val="24"/>
          <w:szCs w:val="24"/>
          <w:lang w:val="en-US" w:eastAsia="pt-BR"/>
        </w:rPr>
        <w:t>.</w:t>
      </w:r>
      <w:r w:rsidRPr="00474532">
        <w:rPr>
          <w:rFonts w:ascii="Arial" w:hAnsi="Arial" w:cs="Arial"/>
          <w:kern w:val="3"/>
          <w:sz w:val="24"/>
          <w:szCs w:val="24"/>
          <w:lang w:val="en-US" w:eastAsia="pt-BR"/>
        </w:rPr>
        <w:t xml:space="preserve"> 2003</w:t>
      </w:r>
      <w:proofErr w:type="gramStart"/>
      <w:r w:rsidRPr="00474532">
        <w:rPr>
          <w:rFonts w:ascii="Arial" w:hAnsi="Arial" w:cs="Arial"/>
          <w:kern w:val="3"/>
          <w:sz w:val="24"/>
          <w:szCs w:val="24"/>
          <w:lang w:val="en-US" w:eastAsia="pt-BR"/>
        </w:rPr>
        <w:t>;</w:t>
      </w:r>
      <w:r w:rsidR="00870B6A" w:rsidRPr="00474532">
        <w:rPr>
          <w:rFonts w:ascii="Arial" w:hAnsi="Arial" w:cs="Arial"/>
          <w:kern w:val="3"/>
          <w:sz w:val="24"/>
          <w:szCs w:val="24"/>
          <w:lang w:val="en-US" w:eastAsia="pt-BR"/>
        </w:rPr>
        <w:t>1</w:t>
      </w:r>
      <w:proofErr w:type="gramEnd"/>
      <w:r w:rsidRPr="00474532">
        <w:rPr>
          <w:rFonts w:ascii="Arial" w:hAnsi="Arial" w:cs="Arial"/>
          <w:kern w:val="3"/>
          <w:sz w:val="24"/>
          <w:szCs w:val="24"/>
          <w:lang w:val="en-US" w:eastAsia="pt-BR"/>
        </w:rPr>
        <w:t>(1):45-51.</w:t>
      </w:r>
    </w:p>
    <w:p w:rsidR="00686700" w:rsidRPr="00D0248E" w:rsidRDefault="00686700" w:rsidP="00D0248E">
      <w:pPr>
        <w:pStyle w:val="NormalJustificado"/>
        <w:numPr>
          <w:ilvl w:val="0"/>
          <w:numId w:val="1"/>
        </w:numPr>
        <w:tabs>
          <w:tab w:val="left" w:pos="720"/>
        </w:tabs>
        <w:jc w:val="both"/>
      </w:pPr>
      <w:r w:rsidRPr="00D0248E">
        <w:t xml:space="preserve">Maia LC, Valença AMG, Soares EL, Cury JA. Controle operacional da </w:t>
      </w:r>
      <w:proofErr w:type="spellStart"/>
      <w:r w:rsidRPr="00D0248E">
        <w:t>fluoretação</w:t>
      </w:r>
      <w:proofErr w:type="spellEnd"/>
      <w:r w:rsidRPr="00D0248E">
        <w:t xml:space="preserve"> da água de Niterói, Rio de Janeiro, Brasil. </w:t>
      </w:r>
      <w:proofErr w:type="spellStart"/>
      <w:proofErr w:type="gramStart"/>
      <w:r w:rsidRPr="00D0248E">
        <w:t>Cad</w:t>
      </w:r>
      <w:proofErr w:type="spellEnd"/>
      <w:proofErr w:type="gramEnd"/>
      <w:r w:rsidRPr="00D0248E">
        <w:t xml:space="preserve"> Saúde Pública</w:t>
      </w:r>
      <w:r w:rsidR="00870B6A">
        <w:t>.</w:t>
      </w:r>
      <w:r w:rsidRPr="00D0248E">
        <w:t xml:space="preserve"> </w:t>
      </w:r>
      <w:proofErr w:type="gramStart"/>
      <w:r w:rsidRPr="00D0248E">
        <w:t>2003;</w:t>
      </w:r>
      <w:proofErr w:type="gramEnd"/>
      <w:r w:rsidRPr="00D0248E">
        <w:t>19</w:t>
      </w:r>
      <w:r w:rsidR="00870B6A">
        <w:t>(1)</w:t>
      </w:r>
      <w:r w:rsidRPr="00D0248E">
        <w:t>:61-7.</w:t>
      </w:r>
    </w:p>
    <w:p w:rsidR="00DB7420" w:rsidRPr="00D0248E" w:rsidRDefault="007370A8" w:rsidP="00D0248E">
      <w:pPr>
        <w:pStyle w:val="NormalJustificado"/>
        <w:numPr>
          <w:ilvl w:val="0"/>
          <w:numId w:val="1"/>
        </w:numPr>
        <w:tabs>
          <w:tab w:val="left" w:pos="720"/>
        </w:tabs>
        <w:autoSpaceDE w:val="0"/>
        <w:adjustRightInd w:val="0"/>
        <w:jc w:val="both"/>
      </w:pPr>
      <w:proofErr w:type="spellStart"/>
      <w:r>
        <w:t>Moimaz</w:t>
      </w:r>
      <w:proofErr w:type="spellEnd"/>
      <w:r>
        <w:t xml:space="preserve"> SAS, Araújo PC, Chiba FY, Garbin CAS, Sumida</w:t>
      </w:r>
      <w:r w:rsidR="00DB7420" w:rsidRPr="00D0248E">
        <w:t xml:space="preserve"> D</w:t>
      </w:r>
      <w:r>
        <w:t xml:space="preserve">H, </w:t>
      </w:r>
      <w:hyperlink r:id="rId12" w:history="1">
        <w:proofErr w:type="spellStart"/>
        <w:r>
          <w:t>Saliba</w:t>
        </w:r>
        <w:proofErr w:type="spellEnd"/>
        <w:r>
          <w:t xml:space="preserve"> </w:t>
        </w:r>
        <w:proofErr w:type="gramStart"/>
        <w:r>
          <w:t>N</w:t>
        </w:r>
        <w:r w:rsidR="00DB7420" w:rsidRPr="00D0248E">
          <w:t>A.</w:t>
        </w:r>
        <w:proofErr w:type="gramEnd"/>
      </w:hyperlink>
      <w:r>
        <w:t xml:space="preserve"> </w:t>
      </w:r>
      <w:r w:rsidR="00DB7420" w:rsidRPr="00D0248E">
        <w:t>Influência das variações pluviais nos teo</w:t>
      </w:r>
      <w:r w:rsidR="0061667F">
        <w:t>res de flúor em águas de poços.</w:t>
      </w:r>
      <w:r w:rsidR="00DB7420" w:rsidRPr="00D0248E">
        <w:t xml:space="preserve"> </w:t>
      </w:r>
      <w:proofErr w:type="spellStart"/>
      <w:r w:rsidR="00DB7420" w:rsidRPr="00D0248E">
        <w:t>Rev</w:t>
      </w:r>
      <w:proofErr w:type="spellEnd"/>
      <w:r w:rsidR="00DB7420" w:rsidRPr="00D0248E">
        <w:t xml:space="preserve"> </w:t>
      </w:r>
      <w:proofErr w:type="spellStart"/>
      <w:r w:rsidR="00DB7420" w:rsidRPr="00D0248E">
        <w:t>Bras</w:t>
      </w:r>
      <w:proofErr w:type="spellEnd"/>
      <w:r w:rsidR="00DB7420" w:rsidRPr="00D0248E">
        <w:t xml:space="preserve"> </w:t>
      </w:r>
      <w:proofErr w:type="spellStart"/>
      <w:r w:rsidR="00DB7420" w:rsidRPr="00D0248E">
        <w:t>Pesqui</w:t>
      </w:r>
      <w:proofErr w:type="spellEnd"/>
      <w:r w:rsidR="00DB7420" w:rsidRPr="00D0248E">
        <w:t xml:space="preserve"> Saúde</w:t>
      </w:r>
      <w:r w:rsidR="0061667F">
        <w:t xml:space="preserve">. </w:t>
      </w:r>
      <w:proofErr w:type="gramStart"/>
      <w:r w:rsidR="0061667F">
        <w:t>2012;</w:t>
      </w:r>
      <w:proofErr w:type="gramEnd"/>
      <w:r w:rsidR="00DB7420" w:rsidRPr="00D0248E">
        <w:t>14</w:t>
      </w:r>
      <w:r w:rsidR="0061667F">
        <w:t>(1):</w:t>
      </w:r>
      <w:r w:rsidR="00DB7420" w:rsidRPr="00D0248E">
        <w:t>36-41.</w:t>
      </w:r>
    </w:p>
    <w:p w:rsidR="00686700" w:rsidRPr="0061667F" w:rsidRDefault="00686700" w:rsidP="00D0248E">
      <w:pPr>
        <w:pStyle w:val="PargrafodaLista"/>
        <w:numPr>
          <w:ilvl w:val="0"/>
          <w:numId w:val="1"/>
        </w:numPr>
        <w:autoSpaceDE w:val="0"/>
        <w:autoSpaceDN w:val="0"/>
        <w:adjustRightInd w:val="0"/>
        <w:spacing w:after="0" w:line="360" w:lineRule="auto"/>
        <w:jc w:val="both"/>
        <w:rPr>
          <w:rFonts w:ascii="Arial" w:hAnsi="Arial" w:cs="Arial"/>
          <w:kern w:val="3"/>
          <w:sz w:val="24"/>
          <w:szCs w:val="24"/>
          <w:lang w:val="en-US" w:eastAsia="pt-BR"/>
        </w:rPr>
      </w:pPr>
      <w:proofErr w:type="spellStart"/>
      <w:r w:rsidRPr="00D0248E">
        <w:rPr>
          <w:rFonts w:ascii="Arial" w:hAnsi="Arial" w:cs="Arial"/>
          <w:kern w:val="3"/>
          <w:sz w:val="24"/>
          <w:szCs w:val="24"/>
          <w:lang w:val="en-US" w:eastAsia="pt-BR"/>
        </w:rPr>
        <w:t>Apambire</w:t>
      </w:r>
      <w:proofErr w:type="spellEnd"/>
      <w:r w:rsidRPr="00D0248E">
        <w:rPr>
          <w:rFonts w:ascii="Arial" w:hAnsi="Arial" w:cs="Arial"/>
          <w:kern w:val="3"/>
          <w:sz w:val="24"/>
          <w:szCs w:val="24"/>
          <w:lang w:val="en-US" w:eastAsia="pt-BR"/>
        </w:rPr>
        <w:t xml:space="preserve"> WB, Boyle DR, Michel FA. Geochemistry, genesis and health implications of floriferous ground waters in the upper regions of Ghana. </w:t>
      </w:r>
      <w:r w:rsidRPr="0061667F">
        <w:rPr>
          <w:rFonts w:ascii="Arial" w:hAnsi="Arial" w:cs="Arial"/>
          <w:kern w:val="3"/>
          <w:sz w:val="24"/>
          <w:szCs w:val="24"/>
          <w:lang w:val="en-US" w:eastAsia="pt-BR"/>
        </w:rPr>
        <w:t>Environ Geol</w:t>
      </w:r>
      <w:r w:rsidR="0061667F" w:rsidRPr="0061667F">
        <w:rPr>
          <w:rFonts w:ascii="Arial" w:hAnsi="Arial" w:cs="Arial"/>
          <w:kern w:val="3"/>
          <w:sz w:val="24"/>
          <w:szCs w:val="24"/>
          <w:lang w:val="en-US" w:eastAsia="pt-BR"/>
        </w:rPr>
        <w:t>.</w:t>
      </w:r>
      <w:r w:rsidRPr="0061667F">
        <w:rPr>
          <w:rFonts w:ascii="Arial" w:hAnsi="Arial" w:cs="Arial"/>
          <w:kern w:val="3"/>
          <w:sz w:val="24"/>
          <w:szCs w:val="24"/>
          <w:lang w:val="en-US" w:eastAsia="pt-BR"/>
        </w:rPr>
        <w:t xml:space="preserve"> 1997</w:t>
      </w:r>
      <w:proofErr w:type="gramStart"/>
      <w:r w:rsidRPr="0061667F">
        <w:rPr>
          <w:rFonts w:ascii="Arial" w:hAnsi="Arial" w:cs="Arial"/>
          <w:kern w:val="3"/>
          <w:sz w:val="24"/>
          <w:szCs w:val="24"/>
          <w:lang w:val="en-US" w:eastAsia="pt-BR"/>
        </w:rPr>
        <w:t>;33</w:t>
      </w:r>
      <w:proofErr w:type="gramEnd"/>
      <w:r w:rsidRPr="0061667F">
        <w:rPr>
          <w:rFonts w:ascii="Arial" w:hAnsi="Arial" w:cs="Arial"/>
          <w:kern w:val="3"/>
          <w:sz w:val="24"/>
          <w:szCs w:val="24"/>
          <w:lang w:val="en-US" w:eastAsia="pt-BR"/>
        </w:rPr>
        <w:t>(1):13–24.</w:t>
      </w:r>
    </w:p>
    <w:p w:rsidR="00DB7420" w:rsidRPr="00D0248E" w:rsidRDefault="007370A8" w:rsidP="00D0248E">
      <w:pPr>
        <w:numPr>
          <w:ilvl w:val="0"/>
          <w:numId w:val="1"/>
        </w:numPr>
        <w:autoSpaceDE w:val="0"/>
        <w:autoSpaceDN w:val="0"/>
        <w:adjustRightInd w:val="0"/>
        <w:spacing w:after="0" w:line="360" w:lineRule="auto"/>
        <w:jc w:val="both"/>
        <w:rPr>
          <w:rFonts w:ascii="Arial" w:hAnsi="Arial" w:cs="Arial"/>
          <w:kern w:val="3"/>
          <w:sz w:val="24"/>
          <w:szCs w:val="24"/>
          <w:lang w:val="en-US" w:eastAsia="pt-BR"/>
        </w:rPr>
      </w:pPr>
      <w:r w:rsidRPr="00D0248E">
        <w:rPr>
          <w:rFonts w:ascii="Arial" w:hAnsi="Arial" w:cs="Arial"/>
          <w:kern w:val="3"/>
          <w:sz w:val="24"/>
          <w:szCs w:val="24"/>
          <w:lang w:val="es-ES_tradnl" w:eastAsia="pt-BR"/>
        </w:rPr>
        <w:t>Amaral</w:t>
      </w:r>
      <w:r w:rsidR="00954BB4">
        <w:rPr>
          <w:rFonts w:ascii="Arial" w:hAnsi="Arial" w:cs="Arial"/>
          <w:kern w:val="3"/>
          <w:sz w:val="24"/>
          <w:szCs w:val="24"/>
          <w:lang w:val="es-ES_tradnl" w:eastAsia="pt-BR"/>
        </w:rPr>
        <w:t xml:space="preserve"> RC, </w:t>
      </w:r>
      <w:proofErr w:type="spellStart"/>
      <w:r w:rsidR="00954BB4">
        <w:rPr>
          <w:rFonts w:ascii="Arial" w:hAnsi="Arial" w:cs="Arial"/>
          <w:kern w:val="3"/>
          <w:sz w:val="24"/>
          <w:szCs w:val="24"/>
          <w:lang w:val="es-ES_tradnl" w:eastAsia="pt-BR"/>
        </w:rPr>
        <w:t>Wada</w:t>
      </w:r>
      <w:proofErr w:type="spellEnd"/>
      <w:r w:rsidR="00954BB4">
        <w:rPr>
          <w:rFonts w:ascii="Arial" w:hAnsi="Arial" w:cs="Arial"/>
          <w:kern w:val="3"/>
          <w:sz w:val="24"/>
          <w:szCs w:val="24"/>
          <w:lang w:val="es-ES_tradnl" w:eastAsia="pt-BR"/>
        </w:rPr>
        <w:t xml:space="preserve"> RS, Sousa MLR</w:t>
      </w:r>
      <w:r>
        <w:rPr>
          <w:rFonts w:ascii="Arial" w:hAnsi="Arial" w:cs="Arial"/>
          <w:kern w:val="3"/>
          <w:sz w:val="24"/>
          <w:szCs w:val="24"/>
          <w:lang w:val="es-ES_tradnl" w:eastAsia="pt-BR"/>
        </w:rPr>
        <w:t>.</w:t>
      </w:r>
      <w:r w:rsidRPr="00954BB4">
        <w:rPr>
          <w:rFonts w:ascii="Arial" w:hAnsi="Arial" w:cs="Arial"/>
          <w:kern w:val="3"/>
          <w:sz w:val="24"/>
          <w:szCs w:val="24"/>
          <w:lang w:eastAsia="pt-BR"/>
        </w:rPr>
        <w:t xml:space="preserve"> </w:t>
      </w:r>
      <w:r w:rsidR="00DB7420" w:rsidRPr="00D0248E">
        <w:rPr>
          <w:rFonts w:ascii="Arial" w:hAnsi="Arial" w:cs="Arial"/>
          <w:kern w:val="3"/>
          <w:sz w:val="24"/>
          <w:szCs w:val="24"/>
          <w:lang w:val="en-US" w:eastAsia="pt-BR"/>
        </w:rPr>
        <w:t>Fluoride concentration in public water supply related to temperature in Piracicaba - SP.</w:t>
      </w:r>
      <w:r w:rsidR="00DB7420" w:rsidRPr="00D0248E">
        <w:rPr>
          <w:rFonts w:ascii="Arial" w:hAnsi="Arial" w:cs="Arial"/>
          <w:kern w:val="3"/>
          <w:sz w:val="24"/>
          <w:szCs w:val="24"/>
          <w:lang w:val="es-ES_tradnl" w:eastAsia="pt-BR"/>
        </w:rPr>
        <w:t xml:space="preserve"> </w:t>
      </w:r>
      <w:r w:rsidR="00DB7420" w:rsidRPr="00D0248E">
        <w:rPr>
          <w:rFonts w:ascii="Arial" w:hAnsi="Arial" w:cs="Arial"/>
          <w:kern w:val="3"/>
          <w:sz w:val="24"/>
          <w:szCs w:val="24"/>
          <w:lang w:val="en-US" w:eastAsia="pt-BR"/>
        </w:rPr>
        <w:t>RFO</w:t>
      </w:r>
      <w:r w:rsidR="00954BB4">
        <w:rPr>
          <w:rFonts w:ascii="Arial" w:hAnsi="Arial" w:cs="Arial"/>
          <w:kern w:val="3"/>
          <w:sz w:val="24"/>
          <w:szCs w:val="24"/>
          <w:lang w:val="en-US" w:eastAsia="pt-BR"/>
        </w:rPr>
        <w:t>. 2007</w:t>
      </w:r>
      <w:proofErr w:type="gramStart"/>
      <w:r w:rsidR="00954BB4">
        <w:rPr>
          <w:rFonts w:ascii="Arial" w:hAnsi="Arial" w:cs="Arial"/>
          <w:kern w:val="3"/>
          <w:sz w:val="24"/>
          <w:szCs w:val="24"/>
          <w:lang w:val="en-US" w:eastAsia="pt-BR"/>
        </w:rPr>
        <w:t>;</w:t>
      </w:r>
      <w:r w:rsidR="00DB7420" w:rsidRPr="00D0248E">
        <w:rPr>
          <w:rFonts w:ascii="Arial" w:hAnsi="Arial" w:cs="Arial"/>
          <w:kern w:val="3"/>
          <w:sz w:val="24"/>
          <w:szCs w:val="24"/>
          <w:lang w:val="en-US" w:eastAsia="pt-BR"/>
        </w:rPr>
        <w:t>12</w:t>
      </w:r>
      <w:proofErr w:type="gramEnd"/>
      <w:r w:rsidR="00954BB4">
        <w:rPr>
          <w:rFonts w:ascii="Arial" w:hAnsi="Arial" w:cs="Arial"/>
          <w:kern w:val="3"/>
          <w:sz w:val="24"/>
          <w:szCs w:val="24"/>
          <w:lang w:val="en-US" w:eastAsia="pt-BR"/>
        </w:rPr>
        <w:t>(</w:t>
      </w:r>
      <w:r w:rsidR="00DB7420" w:rsidRPr="00D0248E">
        <w:rPr>
          <w:rFonts w:ascii="Arial" w:hAnsi="Arial" w:cs="Arial"/>
          <w:kern w:val="3"/>
          <w:sz w:val="24"/>
          <w:szCs w:val="24"/>
          <w:lang w:val="en-US" w:eastAsia="pt-BR"/>
        </w:rPr>
        <w:t>3</w:t>
      </w:r>
      <w:r w:rsidR="00954BB4">
        <w:rPr>
          <w:rFonts w:ascii="Arial" w:hAnsi="Arial" w:cs="Arial"/>
          <w:kern w:val="3"/>
          <w:sz w:val="24"/>
          <w:szCs w:val="24"/>
          <w:lang w:val="en-US" w:eastAsia="pt-BR"/>
        </w:rPr>
        <w:t>):</w:t>
      </w:r>
      <w:r w:rsidR="00DB7420" w:rsidRPr="00D0248E">
        <w:rPr>
          <w:rFonts w:ascii="Arial" w:hAnsi="Arial" w:cs="Arial"/>
          <w:kern w:val="3"/>
          <w:sz w:val="24"/>
          <w:szCs w:val="24"/>
          <w:lang w:val="en-US" w:eastAsia="pt-BR"/>
        </w:rPr>
        <w:t>24-8.</w:t>
      </w:r>
    </w:p>
    <w:p w:rsidR="00686700" w:rsidRPr="00D0248E" w:rsidRDefault="007370A8" w:rsidP="00D0248E">
      <w:pPr>
        <w:pStyle w:val="PargrafodaLista"/>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Arial" w:hAnsi="Arial" w:cs="Arial"/>
          <w:kern w:val="3"/>
          <w:sz w:val="24"/>
          <w:szCs w:val="24"/>
          <w:lang w:val="en-US" w:eastAsia="pt-BR"/>
        </w:rPr>
      </w:pPr>
      <w:r>
        <w:rPr>
          <w:rFonts w:ascii="Arial" w:hAnsi="Arial" w:cs="Arial"/>
          <w:kern w:val="3"/>
          <w:sz w:val="24"/>
          <w:szCs w:val="24"/>
          <w:lang w:val="en-US" w:eastAsia="pt-BR"/>
        </w:rPr>
        <w:t>Podgorny PC, McLaren</w:t>
      </w:r>
      <w:r w:rsidR="00686700" w:rsidRPr="00D0248E">
        <w:rPr>
          <w:rFonts w:ascii="Arial" w:hAnsi="Arial" w:cs="Arial"/>
          <w:kern w:val="3"/>
          <w:sz w:val="24"/>
          <w:szCs w:val="24"/>
          <w:lang w:val="en-US" w:eastAsia="pt-BR"/>
        </w:rPr>
        <w:t xml:space="preserve"> L. Public perceptions and scientific evidence for perceived harms/risks of community water fluoridation: An examination of online comments pertaining to fluoridation cessation in Calgary in 2011. Can J Public Health</w:t>
      </w:r>
      <w:r w:rsidR="00954BB4">
        <w:rPr>
          <w:rFonts w:ascii="Arial" w:hAnsi="Arial" w:cs="Arial"/>
          <w:kern w:val="3"/>
          <w:sz w:val="24"/>
          <w:szCs w:val="24"/>
          <w:lang w:val="en-US" w:eastAsia="pt-BR"/>
        </w:rPr>
        <w:t>.</w:t>
      </w:r>
      <w:r w:rsidR="00686700" w:rsidRPr="00D0248E">
        <w:rPr>
          <w:rFonts w:ascii="Arial" w:hAnsi="Arial" w:cs="Arial"/>
          <w:kern w:val="3"/>
          <w:sz w:val="24"/>
          <w:szCs w:val="24"/>
          <w:lang w:val="en-US" w:eastAsia="pt-BR"/>
        </w:rPr>
        <w:t xml:space="preserve"> 2015</w:t>
      </w:r>
      <w:proofErr w:type="gramStart"/>
      <w:r w:rsidR="00686700" w:rsidRPr="00D0248E">
        <w:rPr>
          <w:rFonts w:ascii="Arial" w:hAnsi="Arial" w:cs="Arial"/>
          <w:kern w:val="3"/>
          <w:sz w:val="24"/>
          <w:szCs w:val="24"/>
          <w:lang w:val="en-US" w:eastAsia="pt-BR"/>
        </w:rPr>
        <w:t>;106</w:t>
      </w:r>
      <w:proofErr w:type="gramEnd"/>
      <w:r w:rsidR="00686700" w:rsidRPr="00D0248E">
        <w:rPr>
          <w:rFonts w:ascii="Arial" w:hAnsi="Arial" w:cs="Arial"/>
          <w:kern w:val="3"/>
          <w:sz w:val="24"/>
          <w:szCs w:val="24"/>
          <w:lang w:val="en-US" w:eastAsia="pt-BR"/>
        </w:rPr>
        <w:t>(6):e413–25</w:t>
      </w:r>
      <w:r>
        <w:rPr>
          <w:rFonts w:ascii="Arial" w:hAnsi="Arial" w:cs="Arial"/>
          <w:kern w:val="3"/>
          <w:sz w:val="24"/>
          <w:szCs w:val="24"/>
          <w:lang w:val="en-US" w:eastAsia="pt-BR"/>
        </w:rPr>
        <w:t>.</w:t>
      </w:r>
    </w:p>
    <w:p w:rsidR="00DB7420" w:rsidRPr="00D0248E" w:rsidRDefault="00DB7420" w:rsidP="00D0248E">
      <w:pPr>
        <w:numPr>
          <w:ilvl w:val="0"/>
          <w:numId w:val="1"/>
        </w:numPr>
        <w:tabs>
          <w:tab w:val="left" w:pos="6120"/>
          <w:tab w:val="left" w:pos="7740"/>
        </w:tabs>
        <w:spacing w:after="0" w:line="360" w:lineRule="auto"/>
        <w:jc w:val="both"/>
        <w:rPr>
          <w:rFonts w:ascii="Arial" w:hAnsi="Arial" w:cs="Arial"/>
          <w:kern w:val="3"/>
          <w:sz w:val="24"/>
          <w:szCs w:val="24"/>
          <w:lang w:val="en-US" w:eastAsia="pt-BR"/>
        </w:rPr>
      </w:pPr>
      <w:r w:rsidRPr="00D0248E">
        <w:rPr>
          <w:rFonts w:ascii="Arial" w:hAnsi="Arial" w:cs="Arial"/>
          <w:kern w:val="3"/>
          <w:sz w:val="24"/>
          <w:szCs w:val="24"/>
          <w:lang w:val="en-US" w:eastAsia="pt-BR"/>
        </w:rPr>
        <w:lastRenderedPageBreak/>
        <w:t xml:space="preserve">Spencer AJ, Do LG. Caution needed in altering the 'optimum' fluoride concentration in drinking water. Community Dent Oral </w:t>
      </w:r>
      <w:proofErr w:type="spellStart"/>
      <w:r w:rsidRPr="00D0248E">
        <w:rPr>
          <w:rFonts w:ascii="Arial" w:hAnsi="Arial" w:cs="Arial"/>
          <w:kern w:val="3"/>
          <w:sz w:val="24"/>
          <w:szCs w:val="24"/>
          <w:lang w:val="en-US" w:eastAsia="pt-BR"/>
        </w:rPr>
        <w:t>Epidemiol</w:t>
      </w:r>
      <w:proofErr w:type="spellEnd"/>
      <w:r w:rsidRPr="00D0248E">
        <w:rPr>
          <w:rFonts w:ascii="Arial" w:hAnsi="Arial" w:cs="Arial"/>
          <w:kern w:val="3"/>
          <w:sz w:val="24"/>
          <w:szCs w:val="24"/>
          <w:lang w:val="en-US" w:eastAsia="pt-BR"/>
        </w:rPr>
        <w:t>. 2015</w:t>
      </w:r>
      <w:proofErr w:type="gramStart"/>
      <w:r w:rsidR="00954BB4">
        <w:rPr>
          <w:rFonts w:ascii="Arial" w:hAnsi="Arial" w:cs="Arial"/>
          <w:kern w:val="3"/>
          <w:sz w:val="24"/>
          <w:szCs w:val="24"/>
          <w:lang w:val="en-US" w:eastAsia="pt-BR"/>
        </w:rPr>
        <w:t>;44</w:t>
      </w:r>
      <w:proofErr w:type="gramEnd"/>
      <w:r w:rsidR="00954BB4">
        <w:rPr>
          <w:rFonts w:ascii="Arial" w:hAnsi="Arial" w:cs="Arial"/>
          <w:kern w:val="3"/>
          <w:sz w:val="24"/>
          <w:szCs w:val="24"/>
          <w:lang w:val="en-US" w:eastAsia="pt-BR"/>
        </w:rPr>
        <w:t>(2):101-8</w:t>
      </w:r>
      <w:r w:rsidRPr="00D0248E">
        <w:rPr>
          <w:rFonts w:ascii="Arial" w:hAnsi="Arial" w:cs="Arial"/>
          <w:kern w:val="3"/>
          <w:sz w:val="24"/>
          <w:szCs w:val="24"/>
          <w:lang w:val="en-US" w:eastAsia="pt-BR"/>
        </w:rPr>
        <w:t>.</w:t>
      </w:r>
    </w:p>
    <w:p w:rsidR="00DB7420" w:rsidRPr="009444C3" w:rsidRDefault="00DB7420" w:rsidP="00D0248E">
      <w:pPr>
        <w:pStyle w:val="PargrafodaLista"/>
        <w:numPr>
          <w:ilvl w:val="0"/>
          <w:numId w:val="1"/>
        </w:numPr>
        <w:spacing w:line="360" w:lineRule="auto"/>
        <w:jc w:val="both"/>
        <w:rPr>
          <w:rFonts w:ascii="Arial" w:hAnsi="Arial" w:cs="Arial"/>
          <w:kern w:val="3"/>
          <w:sz w:val="24"/>
          <w:szCs w:val="24"/>
          <w:lang w:eastAsia="pt-BR"/>
        </w:rPr>
      </w:pPr>
      <w:proofErr w:type="spellStart"/>
      <w:r w:rsidRPr="00D0248E">
        <w:rPr>
          <w:rFonts w:ascii="Arial" w:hAnsi="Arial" w:cs="Arial"/>
          <w:kern w:val="3"/>
          <w:sz w:val="24"/>
          <w:szCs w:val="24"/>
          <w:lang w:eastAsia="pt-BR"/>
        </w:rPr>
        <w:t>Narvai</w:t>
      </w:r>
      <w:proofErr w:type="spellEnd"/>
      <w:r w:rsidRPr="00D0248E">
        <w:rPr>
          <w:rFonts w:ascii="Arial" w:hAnsi="Arial" w:cs="Arial"/>
          <w:kern w:val="3"/>
          <w:sz w:val="24"/>
          <w:szCs w:val="24"/>
          <w:lang w:eastAsia="pt-BR"/>
        </w:rPr>
        <w:t xml:space="preserve"> PC, </w:t>
      </w:r>
      <w:proofErr w:type="spellStart"/>
      <w:r w:rsidRPr="00D0248E">
        <w:rPr>
          <w:rFonts w:ascii="Arial" w:hAnsi="Arial" w:cs="Arial"/>
          <w:kern w:val="3"/>
          <w:sz w:val="24"/>
          <w:szCs w:val="24"/>
          <w:lang w:eastAsia="pt-BR"/>
        </w:rPr>
        <w:t>Frazão</w:t>
      </w:r>
      <w:proofErr w:type="spellEnd"/>
      <w:r w:rsidRPr="00D0248E">
        <w:rPr>
          <w:rFonts w:ascii="Arial" w:hAnsi="Arial" w:cs="Arial"/>
          <w:kern w:val="3"/>
          <w:sz w:val="24"/>
          <w:szCs w:val="24"/>
          <w:lang w:eastAsia="pt-BR"/>
        </w:rPr>
        <w:t xml:space="preserve"> P, Castellanos RA. Declínio da experiência de cárie em dentes permanentes de escolares bra</w:t>
      </w:r>
      <w:r w:rsidR="009444C3">
        <w:rPr>
          <w:rFonts w:ascii="Arial" w:hAnsi="Arial" w:cs="Arial"/>
          <w:kern w:val="3"/>
          <w:sz w:val="24"/>
          <w:szCs w:val="24"/>
          <w:lang w:eastAsia="pt-BR"/>
        </w:rPr>
        <w:t xml:space="preserve">sileiros no final do século XX. </w:t>
      </w:r>
      <w:proofErr w:type="spellStart"/>
      <w:r w:rsidRPr="009444C3">
        <w:rPr>
          <w:rFonts w:ascii="Arial" w:hAnsi="Arial" w:cs="Arial"/>
          <w:kern w:val="3"/>
          <w:sz w:val="24"/>
          <w:szCs w:val="24"/>
          <w:lang w:eastAsia="pt-BR"/>
        </w:rPr>
        <w:t>Rev</w:t>
      </w:r>
      <w:proofErr w:type="spellEnd"/>
      <w:r w:rsidRPr="009444C3">
        <w:rPr>
          <w:rFonts w:ascii="Arial" w:hAnsi="Arial" w:cs="Arial"/>
          <w:kern w:val="3"/>
          <w:sz w:val="24"/>
          <w:szCs w:val="24"/>
          <w:lang w:eastAsia="pt-BR"/>
        </w:rPr>
        <w:t xml:space="preserve"> </w:t>
      </w:r>
      <w:proofErr w:type="spellStart"/>
      <w:r w:rsidRPr="009444C3">
        <w:rPr>
          <w:rFonts w:ascii="Arial" w:hAnsi="Arial" w:cs="Arial"/>
          <w:kern w:val="3"/>
          <w:sz w:val="24"/>
          <w:szCs w:val="24"/>
          <w:lang w:eastAsia="pt-BR"/>
        </w:rPr>
        <w:t>Odontol</w:t>
      </w:r>
      <w:proofErr w:type="spellEnd"/>
      <w:r w:rsidRPr="009444C3">
        <w:rPr>
          <w:rFonts w:ascii="Arial" w:hAnsi="Arial" w:cs="Arial"/>
          <w:kern w:val="3"/>
          <w:sz w:val="24"/>
          <w:szCs w:val="24"/>
          <w:lang w:eastAsia="pt-BR"/>
        </w:rPr>
        <w:t xml:space="preserve"> Soc</w:t>
      </w:r>
      <w:r w:rsidR="009444C3" w:rsidRPr="009444C3">
        <w:rPr>
          <w:rFonts w:ascii="Arial" w:hAnsi="Arial" w:cs="Arial"/>
          <w:kern w:val="3"/>
          <w:sz w:val="24"/>
          <w:szCs w:val="24"/>
          <w:lang w:eastAsia="pt-BR"/>
        </w:rPr>
        <w:t>.</w:t>
      </w:r>
      <w:r w:rsidR="009444C3">
        <w:rPr>
          <w:rFonts w:ascii="Arial" w:hAnsi="Arial" w:cs="Arial"/>
          <w:kern w:val="3"/>
          <w:sz w:val="24"/>
          <w:szCs w:val="24"/>
          <w:lang w:eastAsia="pt-BR"/>
        </w:rPr>
        <w:t xml:space="preserve"> </w:t>
      </w:r>
      <w:proofErr w:type="gramStart"/>
      <w:r w:rsidRPr="009444C3">
        <w:rPr>
          <w:rFonts w:ascii="Arial" w:hAnsi="Arial" w:cs="Arial"/>
          <w:kern w:val="3"/>
          <w:sz w:val="24"/>
          <w:szCs w:val="24"/>
          <w:lang w:eastAsia="pt-BR"/>
        </w:rPr>
        <w:t>1999;</w:t>
      </w:r>
      <w:proofErr w:type="gramEnd"/>
      <w:r w:rsidR="009444C3">
        <w:rPr>
          <w:rFonts w:ascii="Arial" w:hAnsi="Arial" w:cs="Arial"/>
          <w:kern w:val="3"/>
          <w:sz w:val="24"/>
          <w:szCs w:val="24"/>
          <w:lang w:eastAsia="pt-BR"/>
        </w:rPr>
        <w:t>1(1/2):25-9.</w:t>
      </w:r>
    </w:p>
    <w:p w:rsidR="00686700" w:rsidRPr="009444C3" w:rsidRDefault="007370A8" w:rsidP="00D0248E">
      <w:pPr>
        <w:pStyle w:val="PargrafodaLista"/>
        <w:numPr>
          <w:ilvl w:val="0"/>
          <w:numId w:val="1"/>
        </w:numPr>
        <w:autoSpaceDE w:val="0"/>
        <w:autoSpaceDN w:val="0"/>
        <w:adjustRightInd w:val="0"/>
        <w:spacing w:after="0" w:line="360" w:lineRule="auto"/>
        <w:jc w:val="both"/>
        <w:rPr>
          <w:rFonts w:ascii="Arial" w:hAnsi="Arial" w:cs="Arial"/>
          <w:kern w:val="3"/>
          <w:sz w:val="24"/>
          <w:szCs w:val="24"/>
          <w:lang w:val="en-US" w:eastAsia="pt-BR"/>
        </w:rPr>
      </w:pPr>
      <w:r>
        <w:rPr>
          <w:rFonts w:ascii="Arial" w:hAnsi="Arial" w:cs="Arial"/>
          <w:kern w:val="3"/>
          <w:sz w:val="24"/>
          <w:szCs w:val="24"/>
          <w:lang w:eastAsia="pt-BR"/>
        </w:rPr>
        <w:t>Bueno</w:t>
      </w:r>
      <w:r w:rsidR="00686700" w:rsidRPr="00D0248E">
        <w:rPr>
          <w:rFonts w:ascii="Arial" w:hAnsi="Arial" w:cs="Arial"/>
          <w:kern w:val="3"/>
          <w:sz w:val="24"/>
          <w:szCs w:val="24"/>
          <w:lang w:eastAsia="pt-BR"/>
        </w:rPr>
        <w:t xml:space="preserve"> RE</w:t>
      </w:r>
      <w:r>
        <w:rPr>
          <w:rFonts w:ascii="Arial" w:hAnsi="Arial" w:cs="Arial"/>
          <w:kern w:val="3"/>
          <w:sz w:val="24"/>
          <w:szCs w:val="24"/>
          <w:lang w:eastAsia="pt-BR"/>
        </w:rPr>
        <w:t xml:space="preserve">, </w:t>
      </w:r>
      <w:proofErr w:type="spellStart"/>
      <w:r>
        <w:rPr>
          <w:rFonts w:ascii="Arial" w:hAnsi="Arial" w:cs="Arial"/>
          <w:kern w:val="3"/>
          <w:sz w:val="24"/>
          <w:szCs w:val="24"/>
          <w:lang w:eastAsia="pt-BR"/>
        </w:rPr>
        <w:t>Moyses</w:t>
      </w:r>
      <w:proofErr w:type="spellEnd"/>
      <w:r w:rsidR="00686700" w:rsidRPr="00D0248E">
        <w:rPr>
          <w:rFonts w:ascii="Arial" w:hAnsi="Arial" w:cs="Arial"/>
          <w:kern w:val="3"/>
          <w:sz w:val="24"/>
          <w:szCs w:val="24"/>
          <w:lang w:eastAsia="pt-BR"/>
        </w:rPr>
        <w:t xml:space="preserve"> </w:t>
      </w:r>
      <w:r>
        <w:rPr>
          <w:rFonts w:ascii="Arial" w:hAnsi="Arial" w:cs="Arial"/>
          <w:kern w:val="3"/>
          <w:sz w:val="24"/>
          <w:szCs w:val="24"/>
          <w:lang w:eastAsia="pt-BR"/>
        </w:rPr>
        <w:t>ST,</w:t>
      </w:r>
      <w:r w:rsidR="00686700" w:rsidRPr="00D0248E">
        <w:rPr>
          <w:rFonts w:ascii="Arial" w:hAnsi="Arial" w:cs="Arial"/>
          <w:kern w:val="3"/>
          <w:sz w:val="24"/>
          <w:szCs w:val="24"/>
          <w:lang w:eastAsia="pt-BR"/>
        </w:rPr>
        <w:t xml:space="preserve"> B</w:t>
      </w:r>
      <w:r>
        <w:rPr>
          <w:rFonts w:ascii="Arial" w:hAnsi="Arial" w:cs="Arial"/>
          <w:kern w:val="3"/>
          <w:sz w:val="24"/>
          <w:szCs w:val="24"/>
          <w:lang w:eastAsia="pt-BR"/>
        </w:rPr>
        <w:t>ueno</w:t>
      </w:r>
      <w:r w:rsidR="00686700" w:rsidRPr="00D0248E">
        <w:rPr>
          <w:rFonts w:ascii="Arial" w:hAnsi="Arial" w:cs="Arial"/>
          <w:kern w:val="3"/>
          <w:sz w:val="24"/>
          <w:szCs w:val="24"/>
          <w:lang w:eastAsia="pt-BR"/>
        </w:rPr>
        <w:t xml:space="preserve"> </w:t>
      </w:r>
      <w:r>
        <w:rPr>
          <w:rFonts w:ascii="Arial" w:hAnsi="Arial" w:cs="Arial"/>
          <w:kern w:val="3"/>
          <w:sz w:val="24"/>
          <w:szCs w:val="24"/>
          <w:lang w:eastAsia="pt-BR"/>
        </w:rPr>
        <w:t xml:space="preserve">PAR, </w:t>
      </w:r>
      <w:proofErr w:type="spellStart"/>
      <w:r>
        <w:rPr>
          <w:rFonts w:ascii="Arial" w:hAnsi="Arial" w:cs="Arial"/>
          <w:kern w:val="3"/>
          <w:sz w:val="24"/>
          <w:szCs w:val="24"/>
          <w:lang w:eastAsia="pt-BR"/>
        </w:rPr>
        <w:t>Moyses</w:t>
      </w:r>
      <w:proofErr w:type="spellEnd"/>
      <w:r>
        <w:rPr>
          <w:rFonts w:ascii="Arial" w:hAnsi="Arial" w:cs="Arial"/>
          <w:kern w:val="3"/>
          <w:sz w:val="24"/>
          <w:szCs w:val="24"/>
          <w:lang w:eastAsia="pt-BR"/>
        </w:rPr>
        <w:t xml:space="preserve"> SJ</w:t>
      </w:r>
      <w:r w:rsidR="00686700" w:rsidRPr="00D0248E">
        <w:rPr>
          <w:rFonts w:ascii="Arial" w:hAnsi="Arial" w:cs="Arial"/>
          <w:kern w:val="3"/>
          <w:sz w:val="24"/>
          <w:szCs w:val="24"/>
          <w:lang w:eastAsia="pt-BR"/>
        </w:rPr>
        <w:t xml:space="preserve">. Determinantes sociais e saúde bucal de adultos nas capitais do Brasil. </w:t>
      </w:r>
      <w:r w:rsidR="00686700" w:rsidRPr="009444C3">
        <w:rPr>
          <w:rFonts w:ascii="Arial" w:hAnsi="Arial" w:cs="Arial"/>
          <w:kern w:val="3"/>
          <w:sz w:val="24"/>
          <w:szCs w:val="24"/>
          <w:lang w:val="en-US" w:eastAsia="pt-BR"/>
        </w:rPr>
        <w:t xml:space="preserve">Rev </w:t>
      </w:r>
      <w:proofErr w:type="spellStart"/>
      <w:r w:rsidR="00686700" w:rsidRPr="009444C3">
        <w:rPr>
          <w:rFonts w:ascii="Arial" w:hAnsi="Arial" w:cs="Arial"/>
          <w:kern w:val="3"/>
          <w:sz w:val="24"/>
          <w:szCs w:val="24"/>
          <w:lang w:val="en-US" w:eastAsia="pt-BR"/>
        </w:rPr>
        <w:t>Panam</w:t>
      </w:r>
      <w:proofErr w:type="spellEnd"/>
      <w:r w:rsidR="00686700" w:rsidRPr="009444C3">
        <w:rPr>
          <w:rFonts w:ascii="Arial" w:hAnsi="Arial" w:cs="Arial"/>
          <w:kern w:val="3"/>
          <w:sz w:val="24"/>
          <w:szCs w:val="24"/>
          <w:lang w:val="en-US" w:eastAsia="pt-BR"/>
        </w:rPr>
        <w:t xml:space="preserve"> </w:t>
      </w:r>
      <w:proofErr w:type="spellStart"/>
      <w:r w:rsidR="00686700" w:rsidRPr="009444C3">
        <w:rPr>
          <w:rFonts w:ascii="Arial" w:hAnsi="Arial" w:cs="Arial"/>
          <w:kern w:val="3"/>
          <w:sz w:val="24"/>
          <w:szCs w:val="24"/>
          <w:lang w:val="en-US" w:eastAsia="pt-BR"/>
        </w:rPr>
        <w:t>Salud</w:t>
      </w:r>
      <w:proofErr w:type="spellEnd"/>
      <w:r w:rsidR="00686700" w:rsidRPr="009444C3">
        <w:rPr>
          <w:rFonts w:ascii="Arial" w:hAnsi="Arial" w:cs="Arial"/>
          <w:kern w:val="3"/>
          <w:sz w:val="24"/>
          <w:szCs w:val="24"/>
          <w:lang w:val="en-US" w:eastAsia="pt-BR"/>
        </w:rPr>
        <w:t xml:space="preserve"> </w:t>
      </w:r>
      <w:proofErr w:type="spellStart"/>
      <w:r w:rsidR="00686700" w:rsidRPr="009444C3">
        <w:rPr>
          <w:rFonts w:ascii="Arial" w:hAnsi="Arial" w:cs="Arial"/>
          <w:kern w:val="3"/>
          <w:sz w:val="24"/>
          <w:szCs w:val="24"/>
          <w:lang w:val="en-US" w:eastAsia="pt-BR"/>
        </w:rPr>
        <w:t>Publica</w:t>
      </w:r>
      <w:proofErr w:type="spellEnd"/>
      <w:r w:rsidR="009444C3" w:rsidRPr="009444C3">
        <w:rPr>
          <w:rFonts w:ascii="Arial" w:hAnsi="Arial" w:cs="Arial"/>
          <w:kern w:val="3"/>
          <w:sz w:val="24"/>
          <w:szCs w:val="24"/>
          <w:lang w:val="en-US" w:eastAsia="pt-BR"/>
        </w:rPr>
        <w:t>.</w:t>
      </w:r>
      <w:r w:rsidR="00686700" w:rsidRPr="009444C3">
        <w:rPr>
          <w:rFonts w:ascii="Arial" w:hAnsi="Arial" w:cs="Arial"/>
          <w:kern w:val="3"/>
          <w:sz w:val="24"/>
          <w:szCs w:val="24"/>
          <w:lang w:val="en-US" w:eastAsia="pt-BR"/>
        </w:rPr>
        <w:t xml:space="preserve"> 2014</w:t>
      </w:r>
      <w:proofErr w:type="gramStart"/>
      <w:r w:rsidR="009444C3">
        <w:rPr>
          <w:rFonts w:ascii="Arial" w:hAnsi="Arial" w:cs="Arial"/>
          <w:kern w:val="3"/>
          <w:sz w:val="24"/>
          <w:szCs w:val="24"/>
          <w:lang w:val="en-US" w:eastAsia="pt-BR"/>
        </w:rPr>
        <w:t>;</w:t>
      </w:r>
      <w:r w:rsidR="00686700" w:rsidRPr="009444C3">
        <w:rPr>
          <w:rFonts w:ascii="Arial" w:hAnsi="Arial" w:cs="Arial"/>
          <w:kern w:val="3"/>
          <w:sz w:val="24"/>
          <w:szCs w:val="24"/>
          <w:lang w:val="en-US" w:eastAsia="pt-BR"/>
        </w:rPr>
        <w:t>36</w:t>
      </w:r>
      <w:proofErr w:type="gramEnd"/>
      <w:r w:rsidR="009444C3">
        <w:rPr>
          <w:rFonts w:ascii="Arial" w:hAnsi="Arial" w:cs="Arial"/>
          <w:kern w:val="3"/>
          <w:sz w:val="24"/>
          <w:szCs w:val="24"/>
          <w:lang w:val="en-US" w:eastAsia="pt-BR"/>
        </w:rPr>
        <w:t>(1):1</w:t>
      </w:r>
      <w:r w:rsidR="00686700" w:rsidRPr="009444C3">
        <w:rPr>
          <w:rFonts w:ascii="Arial" w:hAnsi="Arial" w:cs="Arial"/>
          <w:kern w:val="3"/>
          <w:sz w:val="24"/>
          <w:szCs w:val="24"/>
          <w:lang w:val="en-US" w:eastAsia="pt-BR"/>
        </w:rPr>
        <w:t xml:space="preserve">7-23. </w:t>
      </w:r>
    </w:p>
    <w:p w:rsidR="00DB7420" w:rsidRPr="009444C3" w:rsidRDefault="007370A8" w:rsidP="00D0248E">
      <w:pPr>
        <w:pStyle w:val="PargrafodaLista"/>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kern w:val="3"/>
          <w:sz w:val="24"/>
          <w:szCs w:val="24"/>
          <w:lang w:val="en-US" w:eastAsia="pt-BR"/>
        </w:rPr>
      </w:pPr>
      <w:r w:rsidRPr="009444C3">
        <w:rPr>
          <w:rFonts w:ascii="Arial" w:hAnsi="Arial" w:cs="Arial"/>
          <w:kern w:val="3"/>
          <w:sz w:val="24"/>
          <w:szCs w:val="24"/>
          <w:lang w:val="en-US" w:eastAsia="pt-BR"/>
        </w:rPr>
        <w:t>Spittle</w:t>
      </w:r>
      <w:r w:rsidR="00A80AA9" w:rsidRPr="009444C3">
        <w:rPr>
          <w:rFonts w:ascii="Arial" w:hAnsi="Arial" w:cs="Arial"/>
          <w:kern w:val="3"/>
          <w:sz w:val="24"/>
          <w:szCs w:val="24"/>
          <w:lang w:val="en-US" w:eastAsia="pt-BR"/>
        </w:rPr>
        <w:t xml:space="preserve"> B. Green light for water fluoridation in New Zealand. Fluoride</w:t>
      </w:r>
      <w:r w:rsidR="009444C3" w:rsidRPr="009444C3">
        <w:rPr>
          <w:rFonts w:ascii="Arial" w:hAnsi="Arial" w:cs="Arial"/>
          <w:kern w:val="3"/>
          <w:sz w:val="24"/>
          <w:szCs w:val="24"/>
          <w:lang w:val="en-US" w:eastAsia="pt-BR"/>
        </w:rPr>
        <w:t>. 2015</w:t>
      </w:r>
      <w:proofErr w:type="gramStart"/>
      <w:r w:rsidR="009444C3" w:rsidRPr="009444C3">
        <w:rPr>
          <w:rFonts w:ascii="Arial" w:hAnsi="Arial" w:cs="Arial"/>
          <w:kern w:val="3"/>
          <w:sz w:val="24"/>
          <w:szCs w:val="24"/>
          <w:lang w:val="en-US" w:eastAsia="pt-BR"/>
        </w:rPr>
        <w:t>;</w:t>
      </w:r>
      <w:r w:rsidR="00A80AA9" w:rsidRPr="009444C3">
        <w:rPr>
          <w:rFonts w:ascii="Arial" w:hAnsi="Arial" w:cs="Arial"/>
          <w:kern w:val="3"/>
          <w:sz w:val="24"/>
          <w:szCs w:val="24"/>
          <w:lang w:val="en-US" w:eastAsia="pt-BR"/>
        </w:rPr>
        <w:t>48</w:t>
      </w:r>
      <w:proofErr w:type="gramEnd"/>
      <w:r w:rsidR="00A80AA9" w:rsidRPr="009444C3">
        <w:rPr>
          <w:rFonts w:ascii="Arial" w:hAnsi="Arial" w:cs="Arial"/>
          <w:kern w:val="3"/>
          <w:sz w:val="24"/>
          <w:szCs w:val="24"/>
          <w:lang w:val="en-US" w:eastAsia="pt-BR"/>
        </w:rPr>
        <w:t>(4)</w:t>
      </w:r>
      <w:r w:rsidR="009444C3" w:rsidRPr="009444C3">
        <w:rPr>
          <w:rFonts w:ascii="Arial" w:hAnsi="Arial" w:cs="Arial"/>
          <w:kern w:val="3"/>
          <w:sz w:val="24"/>
          <w:szCs w:val="24"/>
          <w:lang w:val="en-US" w:eastAsia="pt-BR"/>
        </w:rPr>
        <w:t>:</w:t>
      </w:r>
      <w:r w:rsidR="00A80AA9" w:rsidRPr="009444C3">
        <w:rPr>
          <w:rFonts w:ascii="Arial" w:hAnsi="Arial" w:cs="Arial"/>
          <w:kern w:val="3"/>
          <w:sz w:val="24"/>
          <w:szCs w:val="24"/>
          <w:lang w:val="en-US" w:eastAsia="pt-BR"/>
        </w:rPr>
        <w:t xml:space="preserve">271-3. </w:t>
      </w:r>
    </w:p>
    <w:sectPr w:rsidR="00DB7420" w:rsidRPr="009444C3" w:rsidSect="00D0248E">
      <w:pgSz w:w="11906" w:h="16838"/>
      <w:pgMar w:top="1418" w:right="1418" w:bottom="1418" w:left="1418" w:header="709" w:footer="709" w:gutter="1418"/>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303F7"/>
    <w:multiLevelType w:val="hybridMultilevel"/>
    <w:tmpl w:val="C3C0237E"/>
    <w:lvl w:ilvl="0" w:tplc="0416000F">
      <w:start w:val="1"/>
      <w:numFmt w:val="decimal"/>
      <w:lvlText w:val="%1."/>
      <w:lvlJc w:val="left"/>
      <w:pPr>
        <w:tabs>
          <w:tab w:val="num" w:pos="360"/>
        </w:tabs>
        <w:ind w:left="360" w:hanging="360"/>
      </w:pPr>
      <w:rPr>
        <w:rFonts w:ascii="Times New Roman" w:hAnsi="Times New Roman" w:cs="Times New Roman"/>
      </w:rPr>
    </w:lvl>
    <w:lvl w:ilvl="1" w:tplc="04160019">
      <w:start w:val="1"/>
      <w:numFmt w:val="lowerLetter"/>
      <w:lvlText w:val="%2."/>
      <w:lvlJc w:val="left"/>
      <w:pPr>
        <w:tabs>
          <w:tab w:val="num" w:pos="1800"/>
        </w:tabs>
        <w:ind w:left="1800" w:hanging="360"/>
      </w:pPr>
      <w:rPr>
        <w:rFonts w:ascii="Times New Roman" w:hAnsi="Times New Roman" w:cs="Times New Roman"/>
      </w:rPr>
    </w:lvl>
    <w:lvl w:ilvl="2" w:tplc="0416001B">
      <w:start w:val="1"/>
      <w:numFmt w:val="lowerRoman"/>
      <w:lvlText w:val="%3."/>
      <w:lvlJc w:val="right"/>
      <w:pPr>
        <w:tabs>
          <w:tab w:val="num" w:pos="2520"/>
        </w:tabs>
        <w:ind w:left="2520" w:hanging="180"/>
      </w:pPr>
      <w:rPr>
        <w:rFonts w:ascii="Times New Roman" w:hAnsi="Times New Roman" w:cs="Times New Roman"/>
      </w:rPr>
    </w:lvl>
    <w:lvl w:ilvl="3" w:tplc="0416000F">
      <w:start w:val="1"/>
      <w:numFmt w:val="decimal"/>
      <w:lvlText w:val="%4."/>
      <w:lvlJc w:val="left"/>
      <w:pPr>
        <w:tabs>
          <w:tab w:val="num" w:pos="3240"/>
        </w:tabs>
        <w:ind w:left="3240" w:hanging="360"/>
      </w:pPr>
      <w:rPr>
        <w:rFonts w:ascii="Times New Roman" w:hAnsi="Times New Roman" w:cs="Times New Roman"/>
      </w:rPr>
    </w:lvl>
    <w:lvl w:ilvl="4" w:tplc="04160019">
      <w:start w:val="1"/>
      <w:numFmt w:val="lowerLetter"/>
      <w:lvlText w:val="%5."/>
      <w:lvlJc w:val="left"/>
      <w:pPr>
        <w:tabs>
          <w:tab w:val="num" w:pos="3960"/>
        </w:tabs>
        <w:ind w:left="3960" w:hanging="360"/>
      </w:pPr>
      <w:rPr>
        <w:rFonts w:ascii="Times New Roman" w:hAnsi="Times New Roman" w:cs="Times New Roman"/>
      </w:rPr>
    </w:lvl>
    <w:lvl w:ilvl="5" w:tplc="0416001B">
      <w:start w:val="1"/>
      <w:numFmt w:val="lowerRoman"/>
      <w:lvlText w:val="%6."/>
      <w:lvlJc w:val="right"/>
      <w:pPr>
        <w:tabs>
          <w:tab w:val="num" w:pos="4680"/>
        </w:tabs>
        <w:ind w:left="4680" w:hanging="180"/>
      </w:pPr>
      <w:rPr>
        <w:rFonts w:ascii="Times New Roman" w:hAnsi="Times New Roman" w:cs="Times New Roman"/>
      </w:rPr>
    </w:lvl>
    <w:lvl w:ilvl="6" w:tplc="0416000F">
      <w:start w:val="1"/>
      <w:numFmt w:val="decimal"/>
      <w:lvlText w:val="%7."/>
      <w:lvlJc w:val="left"/>
      <w:pPr>
        <w:tabs>
          <w:tab w:val="num" w:pos="5400"/>
        </w:tabs>
        <w:ind w:left="5400" w:hanging="360"/>
      </w:pPr>
      <w:rPr>
        <w:rFonts w:ascii="Times New Roman" w:hAnsi="Times New Roman" w:cs="Times New Roman"/>
      </w:rPr>
    </w:lvl>
    <w:lvl w:ilvl="7" w:tplc="04160019">
      <w:start w:val="1"/>
      <w:numFmt w:val="lowerLetter"/>
      <w:lvlText w:val="%8."/>
      <w:lvlJc w:val="left"/>
      <w:pPr>
        <w:tabs>
          <w:tab w:val="num" w:pos="6120"/>
        </w:tabs>
        <w:ind w:left="6120" w:hanging="360"/>
      </w:pPr>
      <w:rPr>
        <w:rFonts w:ascii="Times New Roman" w:hAnsi="Times New Roman" w:cs="Times New Roman"/>
      </w:rPr>
    </w:lvl>
    <w:lvl w:ilvl="8" w:tplc="0416001B">
      <w:start w:val="1"/>
      <w:numFmt w:val="lowerRoman"/>
      <w:lvlText w:val="%9."/>
      <w:lvlJc w:val="right"/>
      <w:pPr>
        <w:tabs>
          <w:tab w:val="num" w:pos="6840"/>
        </w:tabs>
        <w:ind w:left="6840" w:hanging="180"/>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hyphenationZone w:val="425"/>
  <w:doNotHyphenateCaps/>
  <w:characterSpacingControl w:val="doNotCompress"/>
  <w:doNotValidateAgainstSchema/>
  <w:doNotDemarcateInvalidXml/>
  <w:compat>
    <w:useFELayout/>
  </w:compat>
  <w:rsids>
    <w:rsidRoot w:val="00DB7420"/>
    <w:rsid w:val="00003741"/>
    <w:rsid w:val="00030906"/>
    <w:rsid w:val="00074E0E"/>
    <w:rsid w:val="00081E31"/>
    <w:rsid w:val="00093228"/>
    <w:rsid w:val="000A3032"/>
    <w:rsid w:val="000B5BD4"/>
    <w:rsid w:val="000C3E11"/>
    <w:rsid w:val="00140637"/>
    <w:rsid w:val="0016452C"/>
    <w:rsid w:val="00174687"/>
    <w:rsid w:val="0017760C"/>
    <w:rsid w:val="001B3762"/>
    <w:rsid w:val="001F63B5"/>
    <w:rsid w:val="00222D44"/>
    <w:rsid w:val="00242632"/>
    <w:rsid w:val="002A2EBD"/>
    <w:rsid w:val="00307ADF"/>
    <w:rsid w:val="003168BE"/>
    <w:rsid w:val="0033123E"/>
    <w:rsid w:val="00331889"/>
    <w:rsid w:val="003B0D0C"/>
    <w:rsid w:val="003E0EB3"/>
    <w:rsid w:val="004162DE"/>
    <w:rsid w:val="00431BB2"/>
    <w:rsid w:val="00474532"/>
    <w:rsid w:val="004972D3"/>
    <w:rsid w:val="004A0E72"/>
    <w:rsid w:val="004D30A6"/>
    <w:rsid w:val="005A02FC"/>
    <w:rsid w:val="005A2366"/>
    <w:rsid w:val="005F585E"/>
    <w:rsid w:val="0061667F"/>
    <w:rsid w:val="00620984"/>
    <w:rsid w:val="006421DB"/>
    <w:rsid w:val="006629D4"/>
    <w:rsid w:val="00686700"/>
    <w:rsid w:val="00706095"/>
    <w:rsid w:val="007370A8"/>
    <w:rsid w:val="00754FD3"/>
    <w:rsid w:val="007779EB"/>
    <w:rsid w:val="00824D12"/>
    <w:rsid w:val="00843AED"/>
    <w:rsid w:val="00847D93"/>
    <w:rsid w:val="00870B6A"/>
    <w:rsid w:val="00874F36"/>
    <w:rsid w:val="008C7222"/>
    <w:rsid w:val="008E15E4"/>
    <w:rsid w:val="00917CE2"/>
    <w:rsid w:val="009444C3"/>
    <w:rsid w:val="00954BB4"/>
    <w:rsid w:val="009A03DD"/>
    <w:rsid w:val="009A2EC7"/>
    <w:rsid w:val="009E2A62"/>
    <w:rsid w:val="00A2527F"/>
    <w:rsid w:val="00A50750"/>
    <w:rsid w:val="00A80AA9"/>
    <w:rsid w:val="00A84292"/>
    <w:rsid w:val="00A8659B"/>
    <w:rsid w:val="00AB3272"/>
    <w:rsid w:val="00AC0FD3"/>
    <w:rsid w:val="00B15A7F"/>
    <w:rsid w:val="00B2643A"/>
    <w:rsid w:val="00C038F0"/>
    <w:rsid w:val="00C44E56"/>
    <w:rsid w:val="00CA144D"/>
    <w:rsid w:val="00CD09FE"/>
    <w:rsid w:val="00D00854"/>
    <w:rsid w:val="00D0248E"/>
    <w:rsid w:val="00D13191"/>
    <w:rsid w:val="00D14211"/>
    <w:rsid w:val="00D67F9A"/>
    <w:rsid w:val="00DB7420"/>
    <w:rsid w:val="00DC5FAB"/>
    <w:rsid w:val="00E10B4F"/>
    <w:rsid w:val="00E71991"/>
    <w:rsid w:val="00E747F2"/>
    <w:rsid w:val="00E92355"/>
    <w:rsid w:val="00EF7AE2"/>
    <w:rsid w:val="00FA08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191"/>
    <w:pPr>
      <w:spacing w:after="200" w:line="276" w:lineRule="auto"/>
    </w:pPr>
    <w:rPr>
      <w:rFonts w:ascii="Calibri" w:hAnsi="Calibri"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uiPriority w:val="99"/>
    <w:rsid w:val="00D13191"/>
    <w:pPr>
      <w:widowControl w:val="0"/>
      <w:suppressAutoHyphens/>
      <w:autoSpaceDN w:val="0"/>
      <w:textAlignment w:val="baseline"/>
    </w:pPr>
    <w:rPr>
      <w:rFonts w:ascii="Calibri" w:hAnsi="Calibri"/>
      <w:kern w:val="3"/>
      <w:sz w:val="24"/>
      <w:szCs w:val="24"/>
    </w:rPr>
  </w:style>
  <w:style w:type="character" w:styleId="Hyperlink">
    <w:name w:val="Hyperlink"/>
    <w:basedOn w:val="Fontepargpadro"/>
    <w:uiPriority w:val="99"/>
    <w:rsid w:val="00D13191"/>
    <w:rPr>
      <w:rFonts w:ascii="Times New Roman" w:hAnsi="Times New Roman" w:cs="Times New Roman"/>
      <w:color w:val="0000FF"/>
      <w:u w:val="single"/>
    </w:rPr>
  </w:style>
  <w:style w:type="paragraph" w:customStyle="1" w:styleId="NormalJustificado">
    <w:name w:val="Normal+Justificado"/>
    <w:basedOn w:val="Standard"/>
    <w:uiPriority w:val="99"/>
    <w:rsid w:val="00D13191"/>
    <w:pPr>
      <w:spacing w:line="360" w:lineRule="auto"/>
    </w:pPr>
    <w:rPr>
      <w:rFonts w:ascii="Arial" w:hAnsi="Arial" w:cs="Arial"/>
    </w:rPr>
  </w:style>
  <w:style w:type="character" w:customStyle="1" w:styleId="Internetlink">
    <w:name w:val="Internet link"/>
    <w:uiPriority w:val="99"/>
    <w:rsid w:val="00D13191"/>
    <w:rPr>
      <w:color w:val="0000FF"/>
      <w:u w:val="single"/>
    </w:rPr>
  </w:style>
  <w:style w:type="paragraph" w:styleId="NormalWeb">
    <w:name w:val="Normal (Web)"/>
    <w:basedOn w:val="Normal"/>
    <w:uiPriority w:val="99"/>
    <w:rsid w:val="00D13191"/>
    <w:pPr>
      <w:spacing w:before="100" w:beforeAutospacing="1" w:after="100" w:afterAutospacing="1" w:line="240" w:lineRule="auto"/>
    </w:pPr>
    <w:rPr>
      <w:rFonts w:cstheme="minorBidi"/>
      <w:sz w:val="24"/>
      <w:szCs w:val="24"/>
      <w:lang w:eastAsia="pt-BR"/>
    </w:rPr>
  </w:style>
  <w:style w:type="character" w:customStyle="1" w:styleId="apple-converted-space">
    <w:name w:val="apple-converted-space"/>
    <w:basedOn w:val="Fontepargpadro"/>
    <w:uiPriority w:val="99"/>
    <w:rsid w:val="00D13191"/>
    <w:rPr>
      <w:rFonts w:ascii="Times New Roman" w:hAnsi="Times New Roman" w:cs="Times New Roman"/>
    </w:rPr>
  </w:style>
  <w:style w:type="paragraph" w:styleId="PargrafodaLista">
    <w:name w:val="List Paragraph"/>
    <w:basedOn w:val="Normal"/>
    <w:uiPriority w:val="99"/>
    <w:qFormat/>
    <w:rsid w:val="00D13191"/>
    <w:pPr>
      <w:ind w:left="720"/>
    </w:pPr>
  </w:style>
  <w:style w:type="paragraph" w:styleId="Textodebalo">
    <w:name w:val="Balloon Text"/>
    <w:basedOn w:val="Normal"/>
    <w:link w:val="TextodebaloChar"/>
    <w:uiPriority w:val="99"/>
    <w:rsid w:val="00D1319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D131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uiPriority w:val="99"/>
    <w:pPr>
      <w:widowControl w:val="0"/>
      <w:suppressAutoHyphens/>
      <w:autoSpaceDN w:val="0"/>
      <w:textAlignment w:val="baseline"/>
    </w:pPr>
    <w:rPr>
      <w:rFonts w:ascii="Calibri" w:hAnsi="Calibri"/>
      <w:kern w:val="3"/>
      <w:sz w:val="24"/>
      <w:szCs w:val="24"/>
    </w:rPr>
  </w:style>
  <w:style w:type="character" w:styleId="Hyperlink">
    <w:name w:val="Hyperlink"/>
    <w:basedOn w:val="Fontepargpadro"/>
    <w:uiPriority w:val="99"/>
    <w:rPr>
      <w:rFonts w:ascii="Times New Roman" w:hAnsi="Times New Roman" w:cs="Times New Roman"/>
      <w:color w:val="0000FF"/>
      <w:u w:val="single"/>
    </w:rPr>
  </w:style>
  <w:style w:type="paragraph" w:customStyle="1" w:styleId="NormalJustificado">
    <w:name w:val="Normal+Justificado"/>
    <w:basedOn w:val="Standard"/>
    <w:uiPriority w:val="99"/>
    <w:pPr>
      <w:spacing w:line="360" w:lineRule="auto"/>
    </w:pPr>
    <w:rPr>
      <w:rFonts w:ascii="Arial" w:hAnsi="Arial" w:cs="Arial"/>
    </w:rPr>
  </w:style>
  <w:style w:type="character" w:customStyle="1" w:styleId="Internetlink">
    <w:name w:val="Internet link"/>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cstheme="minorBidi"/>
      <w:sz w:val="24"/>
      <w:szCs w:val="24"/>
      <w:lang w:eastAsia="pt-BR"/>
    </w:rPr>
  </w:style>
  <w:style w:type="character" w:customStyle="1" w:styleId="apple-converted-space">
    <w:name w:val="apple-converted-space"/>
    <w:basedOn w:val="Fontepargpadro"/>
    <w:uiPriority w:val="99"/>
    <w:rPr>
      <w:rFonts w:ascii="Times New Roman" w:hAnsi="Times New Roman" w:cs="Times New Roman"/>
    </w:rPr>
  </w:style>
  <w:style w:type="paragraph" w:styleId="PargrafodaLista">
    <w:name w:val="List Paragraph"/>
    <w:basedOn w:val="Normal"/>
    <w:uiPriority w:val="99"/>
    <w:qFormat/>
    <w:pPr>
      <w:ind w:left="720"/>
    </w:pPr>
  </w:style>
  <w:style w:type="paragraph" w:styleId="Textodebalo">
    <w:name w:val="Balloon Text"/>
    <w:basedOn w:val="Normal"/>
    <w:link w:val="TextodebaloChar"/>
    <w:uiPriority w:val="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118919">
      <w:bodyDiv w:val="1"/>
      <w:marLeft w:val="0"/>
      <w:marRight w:val="0"/>
      <w:marTop w:val="0"/>
      <w:marBottom w:val="0"/>
      <w:divBdr>
        <w:top w:val="none" w:sz="0" w:space="0" w:color="auto"/>
        <w:left w:val="none" w:sz="0" w:space="0" w:color="auto"/>
        <w:bottom w:val="none" w:sz="0" w:space="0" w:color="auto"/>
        <w:right w:val="none" w:sz="0" w:space="0" w:color="auto"/>
      </w:divBdr>
    </w:div>
    <w:div w:id="127004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22Costa%20JN%22%5BAuthor%5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pubmed?term=%22Paes%20Leme%20AF%22%5BAuthor%5D" TargetMode="External"/><Relationship Id="rId12" Type="http://schemas.openxmlformats.org/officeDocument/2006/relationships/hyperlink" Target="http://lattes.cnpq.br/98078791960819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term=%22Ribeiro%20CC%22%5BAuthor%5D" TargetMode="External"/><Relationship Id="rId11" Type="http://schemas.openxmlformats.org/officeDocument/2006/relationships/hyperlink" Target="http://www.ncbi.nlm.nih.gov/pubmed?term=%22Sampaio%20FC%22%5BAuthor%5D" TargetMode="External"/><Relationship Id="rId5" Type="http://schemas.openxmlformats.org/officeDocument/2006/relationships/hyperlink" Target="http://www.ncbi.nlm.nih.gov/pubmed?term=%22Tenuta%20LM%22%5BAuthor%5D" TargetMode="External"/><Relationship Id="rId15" Type="http://schemas.microsoft.com/office/2007/relationships/stylesWithEffects" Target="stylesWithEffects.xml"/><Relationship Id="rId10" Type="http://schemas.openxmlformats.org/officeDocument/2006/relationships/hyperlink" Target="http://www.ncbi.nlm.nih.gov/pubmed?term=%22Silva%20TA%22%5BAuthor%5D" TargetMode="External"/><Relationship Id="rId4" Type="http://schemas.openxmlformats.org/officeDocument/2006/relationships/webSettings" Target="webSettings.xml"/><Relationship Id="rId9" Type="http://schemas.openxmlformats.org/officeDocument/2006/relationships/hyperlink" Target="http://www.ncbi.nlm.nih.gov/pubmed?term=%22de%20Moura%20MS%22%5BAuthor%5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3192</Words>
  <Characters>17243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Estudo da concentração de flúor nas águas de abastecimento público relacionada às variações pluviais em diferentes fontes de c</vt:lpstr>
    </vt:vector>
  </TitlesOfParts>
  <Company>Hewlett-Packard Company</Company>
  <LinksUpToDate>false</LinksUpToDate>
  <CharactersWithSpaces>20395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Estudo da concentração de flúor nas águas de abastecimento público relacionada às variações pluviais em diferentes fontes de c</dc:title>
  <dc:creator>Usuario</dc:creator>
  <cp:lastModifiedBy>Pupim</cp:lastModifiedBy>
  <cp:revision>3</cp:revision>
  <dcterms:created xsi:type="dcterms:W3CDTF">2016-04-25T12:17:00Z</dcterms:created>
  <dcterms:modified xsi:type="dcterms:W3CDTF">2016-04-25T21:51:00Z</dcterms:modified>
</cp:coreProperties>
</file>